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42E" w:rsidRPr="00244AD0" w:rsidRDefault="00244AD0">
      <w:pPr>
        <w:rPr>
          <w:b/>
          <w:sz w:val="32"/>
        </w:rPr>
      </w:pPr>
      <w:r w:rsidRPr="00244AD0">
        <w:rPr>
          <w:b/>
          <w:sz w:val="32"/>
        </w:rPr>
        <w:t>Jahrespressekonferenz des Bistums Speyer</w:t>
      </w:r>
    </w:p>
    <w:p w:rsidR="00244AD0" w:rsidRPr="00132CB8" w:rsidRDefault="00132CB8">
      <w:pPr>
        <w:rPr>
          <w:b/>
        </w:rPr>
      </w:pPr>
      <w:r w:rsidRPr="00132CB8">
        <w:rPr>
          <w:b/>
        </w:rPr>
        <w:t xml:space="preserve">Termin: </w:t>
      </w:r>
    </w:p>
    <w:p w:rsidR="00E178AF" w:rsidRDefault="008E215D" w:rsidP="00DB18E0">
      <w:pPr>
        <w:rPr>
          <w:bCs/>
        </w:rPr>
      </w:pPr>
      <w:r>
        <w:rPr>
          <w:bCs/>
        </w:rPr>
        <w:t>Montag, 17. Januar 10.30 bis 12.00 Uhr</w:t>
      </w:r>
    </w:p>
    <w:p w:rsidR="00132CB8" w:rsidRPr="00132CB8" w:rsidRDefault="00132CB8" w:rsidP="00DB18E0">
      <w:pPr>
        <w:rPr>
          <w:b/>
          <w:bCs/>
        </w:rPr>
      </w:pPr>
      <w:r w:rsidRPr="00132CB8">
        <w:rPr>
          <w:b/>
          <w:bCs/>
        </w:rPr>
        <w:t>Form:</w:t>
      </w:r>
    </w:p>
    <w:p w:rsidR="00132CB8" w:rsidRDefault="00132CB8" w:rsidP="00DB18E0">
      <w:pPr>
        <w:rPr>
          <w:bCs/>
        </w:rPr>
      </w:pPr>
      <w:r>
        <w:rPr>
          <w:bCs/>
        </w:rPr>
        <w:t>Video-Konferenz (Impulskonferenz)</w:t>
      </w:r>
    </w:p>
    <w:p w:rsidR="00322841" w:rsidRDefault="00322841" w:rsidP="00DB18E0">
      <w:pPr>
        <w:rPr>
          <w:bCs/>
        </w:rPr>
      </w:pPr>
      <w:r>
        <w:rPr>
          <w:bCs/>
        </w:rPr>
        <w:t>Zugang über:</w:t>
      </w:r>
    </w:p>
    <w:p w:rsidR="00322841" w:rsidRDefault="00FA420F" w:rsidP="00DB18E0">
      <w:hyperlink r:id="rId7" w:history="1">
        <w:r w:rsidR="00322841" w:rsidRPr="00B54FE0">
          <w:rPr>
            <w:rStyle w:val="Hyperlink"/>
          </w:rPr>
          <w:t>https://konferenz.bbb3.de/b/zen-3jv-erd-mtz</w:t>
        </w:r>
      </w:hyperlink>
    </w:p>
    <w:p w:rsidR="00DB18E0" w:rsidRPr="007463B7" w:rsidRDefault="007463B7" w:rsidP="00DB18E0">
      <w:pPr>
        <w:rPr>
          <w:b/>
        </w:rPr>
      </w:pPr>
      <w:r w:rsidRPr="007463B7">
        <w:rPr>
          <w:b/>
        </w:rPr>
        <w:t>Thema:</w:t>
      </w:r>
    </w:p>
    <w:p w:rsidR="007463B7" w:rsidRDefault="007463B7" w:rsidP="00DB18E0">
      <w:r>
        <w:t>Ausblick auf wichtige Themen und Ereignisse des Jahres 202</w:t>
      </w:r>
      <w:r w:rsidR="008E215D">
        <w:t>2</w:t>
      </w:r>
    </w:p>
    <w:p w:rsidR="007463B7" w:rsidRPr="007463B7" w:rsidRDefault="007463B7" w:rsidP="00DB18E0">
      <w:pPr>
        <w:rPr>
          <w:b/>
        </w:rPr>
      </w:pPr>
      <w:r w:rsidRPr="007463B7">
        <w:rPr>
          <w:b/>
        </w:rPr>
        <w:t>Teilnehmer:</w:t>
      </w:r>
    </w:p>
    <w:p w:rsidR="007463B7" w:rsidRDefault="007463B7" w:rsidP="007463B7">
      <w:pPr>
        <w:pStyle w:val="Listenabsatz"/>
        <w:numPr>
          <w:ilvl w:val="0"/>
          <w:numId w:val="4"/>
        </w:numPr>
      </w:pPr>
      <w:r>
        <w:t>Bischof Dr. Karl-Heinz Wiesemann</w:t>
      </w:r>
    </w:p>
    <w:p w:rsidR="007463B7" w:rsidRDefault="007463B7" w:rsidP="007463B7">
      <w:pPr>
        <w:pStyle w:val="Listenabsatz"/>
        <w:numPr>
          <w:ilvl w:val="0"/>
          <w:numId w:val="4"/>
        </w:numPr>
      </w:pPr>
      <w:r>
        <w:t>Generalvikar Andreas Sturm</w:t>
      </w:r>
    </w:p>
    <w:p w:rsidR="007463B7" w:rsidRDefault="007463B7" w:rsidP="007463B7">
      <w:pPr>
        <w:pStyle w:val="Listenabsatz"/>
        <w:numPr>
          <w:ilvl w:val="0"/>
          <w:numId w:val="4"/>
        </w:numPr>
      </w:pPr>
      <w:r>
        <w:t>D</w:t>
      </w:r>
      <w:r w:rsidR="0014295C">
        <w:t>iözesanökonom</w:t>
      </w:r>
      <w:r>
        <w:t xml:space="preserve"> Peter Schappert</w:t>
      </w:r>
    </w:p>
    <w:p w:rsidR="007463B7" w:rsidRDefault="007463B7" w:rsidP="00FE43E8">
      <w:pPr>
        <w:pStyle w:val="Listenabsatz"/>
        <w:numPr>
          <w:ilvl w:val="0"/>
          <w:numId w:val="4"/>
        </w:numPr>
      </w:pPr>
      <w:r>
        <w:t>Markus Herr (Moderation)</w:t>
      </w:r>
    </w:p>
    <w:p w:rsidR="007463B7" w:rsidRDefault="007463B7" w:rsidP="00FE43E8">
      <w:pPr>
        <w:pBdr>
          <w:bottom w:val="single" w:sz="4" w:space="1" w:color="auto"/>
        </w:pBdr>
      </w:pPr>
    </w:p>
    <w:p w:rsidR="0020338B" w:rsidRPr="000D5ED4" w:rsidRDefault="008E215D" w:rsidP="008A579F">
      <w:pPr>
        <w:pStyle w:val="Listenabsatz"/>
        <w:numPr>
          <w:ilvl w:val="0"/>
          <w:numId w:val="1"/>
        </w:numPr>
        <w:spacing w:after="240"/>
        <w:contextualSpacing w:val="0"/>
        <w:rPr>
          <w:b/>
          <w:sz w:val="24"/>
        </w:rPr>
      </w:pPr>
      <w:r w:rsidRPr="00DB0209">
        <w:rPr>
          <w:b/>
          <w:sz w:val="28"/>
        </w:rPr>
        <w:t xml:space="preserve">Die </w:t>
      </w:r>
      <w:r w:rsidR="0020338B" w:rsidRPr="00DB0209">
        <w:rPr>
          <w:b/>
          <w:sz w:val="28"/>
        </w:rPr>
        <w:t xml:space="preserve">Aufarbeitung </w:t>
      </w:r>
      <w:r w:rsidRPr="00DB0209">
        <w:rPr>
          <w:b/>
          <w:sz w:val="28"/>
        </w:rPr>
        <w:t xml:space="preserve">des </w:t>
      </w:r>
      <w:r w:rsidR="0020338B" w:rsidRPr="00DB0209">
        <w:rPr>
          <w:b/>
          <w:sz w:val="28"/>
        </w:rPr>
        <w:t>Missbrauch</w:t>
      </w:r>
      <w:r w:rsidRPr="00DB0209">
        <w:rPr>
          <w:b/>
          <w:sz w:val="28"/>
        </w:rPr>
        <w:t>s im Bistum Speyer</w:t>
      </w:r>
      <w:r w:rsidR="0014295C" w:rsidRPr="00DB0209">
        <w:rPr>
          <w:b/>
          <w:sz w:val="28"/>
        </w:rPr>
        <w:br/>
      </w:r>
      <w:r w:rsidR="0020338B" w:rsidRPr="0014295C">
        <w:rPr>
          <w:sz w:val="24"/>
        </w:rPr>
        <w:t>Bischof</w:t>
      </w:r>
      <w:r w:rsidR="0014295C" w:rsidRPr="0014295C">
        <w:rPr>
          <w:sz w:val="24"/>
        </w:rPr>
        <w:t xml:space="preserve"> Dr. Karl-Heinz Wiesemann</w:t>
      </w:r>
    </w:p>
    <w:p w:rsidR="00322841" w:rsidRDefault="00322841" w:rsidP="000D5ED4">
      <w:pPr>
        <w:spacing w:after="240"/>
        <w:rPr>
          <w:b/>
          <w:sz w:val="24"/>
        </w:rPr>
      </w:pPr>
      <w:r>
        <w:rPr>
          <w:b/>
          <w:sz w:val="24"/>
        </w:rPr>
        <w:t>Gespräche mit Betroffenen</w:t>
      </w:r>
    </w:p>
    <w:p w:rsidR="00322841" w:rsidRPr="00322841" w:rsidRDefault="00322841" w:rsidP="000D5ED4">
      <w:pPr>
        <w:spacing w:after="240"/>
        <w:rPr>
          <w:sz w:val="24"/>
        </w:rPr>
      </w:pPr>
      <w:r>
        <w:rPr>
          <w:sz w:val="24"/>
        </w:rPr>
        <w:t>Bischof Wiesemann führt seit mehreren Jahren persönliche Gespräche mit Betroffenen. Diese Gespräche hat er nach Beendigung seiner krankheitsbedingten Auszeit im Jahr 2021 fortgesetzt.</w:t>
      </w:r>
    </w:p>
    <w:p w:rsidR="000D5ED4" w:rsidRDefault="009679CD" w:rsidP="000D5ED4">
      <w:pPr>
        <w:spacing w:after="240"/>
        <w:rPr>
          <w:b/>
          <w:sz w:val="24"/>
        </w:rPr>
      </w:pPr>
      <w:r>
        <w:rPr>
          <w:b/>
          <w:sz w:val="24"/>
        </w:rPr>
        <w:t>Betroffenenbeirat</w:t>
      </w:r>
    </w:p>
    <w:p w:rsidR="00241AA3" w:rsidRDefault="009679CD" w:rsidP="009679CD">
      <w:pPr>
        <w:spacing w:after="240"/>
        <w:rPr>
          <w:sz w:val="24"/>
        </w:rPr>
      </w:pPr>
      <w:r>
        <w:rPr>
          <w:sz w:val="24"/>
        </w:rPr>
        <w:t>Im April 202</w:t>
      </w:r>
      <w:r w:rsidR="00241AA3">
        <w:rPr>
          <w:sz w:val="24"/>
        </w:rPr>
        <w:t>1</w:t>
      </w:r>
      <w:r>
        <w:rPr>
          <w:sz w:val="24"/>
        </w:rPr>
        <w:t xml:space="preserve"> wurde der Betroffenenbeirat im Bistum Speyer gegründet. </w:t>
      </w:r>
      <w:r w:rsidR="00241AA3" w:rsidRPr="009679CD">
        <w:rPr>
          <w:sz w:val="24"/>
        </w:rPr>
        <w:t>Der Betroffenenbeirat</w:t>
      </w:r>
      <w:r w:rsidR="00241AA3">
        <w:rPr>
          <w:sz w:val="24"/>
        </w:rPr>
        <w:t xml:space="preserve"> besteht aus neun Mitgliedern und</w:t>
      </w:r>
      <w:r w:rsidR="00241AA3" w:rsidRPr="009679CD">
        <w:rPr>
          <w:sz w:val="24"/>
        </w:rPr>
        <w:t xml:space="preserve"> ist als unabhängiges Gremium verfasst. </w:t>
      </w:r>
      <w:r w:rsidRPr="009679CD">
        <w:rPr>
          <w:sz w:val="24"/>
        </w:rPr>
        <w:t xml:space="preserve">In ihm wirken Betroffene an der Aufarbeitung des sexuellen Missbrauchs im Bistum Speyer und einer Verbesserung der Prävention mit. </w:t>
      </w:r>
      <w:r w:rsidR="00241AA3" w:rsidRPr="009679CD">
        <w:rPr>
          <w:sz w:val="24"/>
        </w:rPr>
        <w:t>Die Betroffenen begleiten die Arbeit des Bistums als Expertengremium. Sie setzen sich für die Belange von Menschen ein, die durch Mitarbeitende des Bistums Missbrauch erlitten haben. Zugleich tragen sie deren Anliegen in die Öffentlichkeit.</w:t>
      </w:r>
      <w:r w:rsidR="00241AA3">
        <w:rPr>
          <w:sz w:val="24"/>
        </w:rPr>
        <w:t xml:space="preserve"> </w:t>
      </w:r>
      <w:r w:rsidRPr="009679CD">
        <w:rPr>
          <w:sz w:val="24"/>
        </w:rPr>
        <w:t>Bernd Held wurde von den Mitgliedern des Beirats zum Sprecher gewählt.</w:t>
      </w:r>
    </w:p>
    <w:p w:rsidR="009679CD" w:rsidRDefault="009679CD" w:rsidP="009679CD">
      <w:pPr>
        <w:spacing w:after="240"/>
        <w:rPr>
          <w:sz w:val="24"/>
        </w:rPr>
      </w:pPr>
      <w:r>
        <w:rPr>
          <w:sz w:val="24"/>
        </w:rPr>
        <w:t xml:space="preserve">Im Dezember haben </w:t>
      </w:r>
      <w:r w:rsidRPr="009679CD">
        <w:rPr>
          <w:sz w:val="24"/>
        </w:rPr>
        <w:t>der Vorsitzende des Betroffenenbeirats Bernd Held und Bischof Dr. Karl-Heinz Wiesemann eine gemeinsam erarbeitete Vereinbarung unterzeichnet, in der die Ziele, die Aufgaben und die Arbeitsweise des Betroffenenbeirats geregelt sind.</w:t>
      </w:r>
    </w:p>
    <w:p w:rsidR="00EB3FC2" w:rsidRDefault="00EB3FC2" w:rsidP="009679CD">
      <w:pPr>
        <w:spacing w:after="240"/>
        <w:rPr>
          <w:sz w:val="24"/>
        </w:rPr>
      </w:pPr>
    </w:p>
    <w:p w:rsidR="006672BE" w:rsidRPr="009679CD" w:rsidRDefault="006672BE" w:rsidP="009679CD">
      <w:pPr>
        <w:spacing w:after="240"/>
        <w:rPr>
          <w:sz w:val="24"/>
        </w:rPr>
      </w:pPr>
    </w:p>
    <w:p w:rsidR="009679CD" w:rsidRDefault="009679CD" w:rsidP="000D5ED4">
      <w:pPr>
        <w:spacing w:after="240"/>
        <w:rPr>
          <w:b/>
          <w:sz w:val="24"/>
        </w:rPr>
      </w:pPr>
      <w:r>
        <w:rPr>
          <w:b/>
          <w:sz w:val="24"/>
        </w:rPr>
        <w:lastRenderedPageBreak/>
        <w:t>Unabhängige Aufarbeitungskommission</w:t>
      </w:r>
    </w:p>
    <w:p w:rsidR="00241AA3" w:rsidRDefault="00241AA3" w:rsidP="00241AA3">
      <w:pPr>
        <w:spacing w:after="240"/>
        <w:rPr>
          <w:sz w:val="24"/>
        </w:rPr>
      </w:pPr>
      <w:r>
        <w:rPr>
          <w:sz w:val="24"/>
        </w:rPr>
        <w:t>D</w:t>
      </w:r>
      <w:r w:rsidRPr="00241AA3">
        <w:rPr>
          <w:sz w:val="24"/>
        </w:rPr>
        <w:t xml:space="preserve">as Bistum Speyer hat </w:t>
      </w:r>
      <w:r>
        <w:rPr>
          <w:sz w:val="24"/>
        </w:rPr>
        <w:t xml:space="preserve">im Juni 2021 </w:t>
      </w:r>
      <w:r w:rsidRPr="00241AA3">
        <w:rPr>
          <w:sz w:val="24"/>
        </w:rPr>
        <w:t>eine Unabhängige Aufarbeitungskommission zur Untersuchung des sexuellen Missbrauchs gegründet. Rechtliche Grundlage der Aufarbeitung ist die gemeinsame Erklärung der Deutschen Bischofskonferenz mit dem Unabhängigen Missbrauchsbeauftragten der Bundesregierung</w:t>
      </w:r>
      <w:r>
        <w:rPr>
          <w:sz w:val="24"/>
        </w:rPr>
        <w:t>.</w:t>
      </w:r>
      <w:r w:rsidRPr="00241AA3">
        <w:rPr>
          <w:sz w:val="24"/>
        </w:rPr>
        <w:t xml:space="preserve"> Darin wurden verbindliche Kriterien und Strukturen für eine umfassende und unabhängige Aufarbeitung sexuellen Missbrauchs festgelegt.</w:t>
      </w:r>
      <w:r>
        <w:rPr>
          <w:sz w:val="24"/>
        </w:rPr>
        <w:t xml:space="preserve"> </w:t>
      </w:r>
      <w:r w:rsidRPr="00241AA3">
        <w:rPr>
          <w:sz w:val="24"/>
        </w:rPr>
        <w:t>Als Aufgaben der Unabhängigen Aufarbeitungskommission werden in der Erklärung genannt: die quantitative Erhebung des sexuellen Missbrauchs in der Diözese, die Untersuchung des administrativen Umgangs mit Täter/innen und Betroffenen sowie die Identifikation von Strukturen, die sexuellen Missbrauch ermöglicht oder erleichtert oder dessen Aufdeckung erschwert haben.</w:t>
      </w:r>
      <w:r>
        <w:rPr>
          <w:sz w:val="24"/>
        </w:rPr>
        <w:t xml:space="preserve"> Die Unabhängige Aufarbeitungskommission hat sieben Mitglieder und wird von Ministerialdirigent a.D. </w:t>
      </w:r>
      <w:r w:rsidRPr="00241AA3">
        <w:rPr>
          <w:sz w:val="24"/>
        </w:rPr>
        <w:t>Bernhard Scholten</w:t>
      </w:r>
      <w:r>
        <w:rPr>
          <w:sz w:val="24"/>
        </w:rPr>
        <w:t xml:space="preserve"> geleitet.</w:t>
      </w:r>
    </w:p>
    <w:p w:rsidR="00241AA3" w:rsidRPr="00241AA3" w:rsidRDefault="00241AA3" w:rsidP="00241AA3">
      <w:pPr>
        <w:spacing w:after="240"/>
        <w:rPr>
          <w:b/>
          <w:sz w:val="24"/>
        </w:rPr>
      </w:pPr>
      <w:r w:rsidRPr="00241AA3">
        <w:rPr>
          <w:b/>
          <w:sz w:val="24"/>
        </w:rPr>
        <w:t>Aktueller Stand beim Thema Prävention</w:t>
      </w:r>
    </w:p>
    <w:p w:rsidR="00D245B9" w:rsidRDefault="00D245B9" w:rsidP="00D245B9">
      <w:pPr>
        <w:spacing w:after="240"/>
        <w:rPr>
          <w:sz w:val="24"/>
        </w:rPr>
      </w:pPr>
      <w:r>
        <w:rPr>
          <w:sz w:val="24"/>
        </w:rPr>
        <w:t>Im Jahr 2021 wurden diese Projekte realisiert:</w:t>
      </w:r>
    </w:p>
    <w:p w:rsidR="00B20D4A" w:rsidRDefault="00B20D4A" w:rsidP="00E643FA">
      <w:pPr>
        <w:pStyle w:val="Listenabsatz"/>
        <w:numPr>
          <w:ilvl w:val="0"/>
          <w:numId w:val="14"/>
        </w:numPr>
        <w:spacing w:after="240"/>
        <w:rPr>
          <w:sz w:val="24"/>
        </w:rPr>
      </w:pPr>
      <w:r w:rsidRPr="00EE1218">
        <w:rPr>
          <w:sz w:val="24"/>
        </w:rPr>
        <w:t xml:space="preserve">Erarbeitung eines </w:t>
      </w:r>
      <w:r w:rsidRPr="00EA1B16">
        <w:rPr>
          <w:b/>
          <w:sz w:val="24"/>
        </w:rPr>
        <w:t>E-Learning Programms</w:t>
      </w:r>
      <w:r w:rsidRPr="00EE1218">
        <w:rPr>
          <w:sz w:val="24"/>
        </w:rPr>
        <w:t xml:space="preserve"> vorwiegend für die Kita-Erzieherinnen, aber auch als Basisschulung für weitere Mitarbeitende einsetzbar. </w:t>
      </w:r>
      <w:r w:rsidR="00EE1218" w:rsidRPr="00EE1218">
        <w:rPr>
          <w:sz w:val="24"/>
        </w:rPr>
        <w:br/>
      </w:r>
      <w:r w:rsidRPr="00EE1218">
        <w:rPr>
          <w:sz w:val="24"/>
        </w:rPr>
        <w:br/>
      </w:r>
      <w:hyperlink r:id="rId8" w:history="1">
        <w:r w:rsidRPr="00EE1218">
          <w:rPr>
            <w:rStyle w:val="Hyperlink"/>
            <w:sz w:val="24"/>
          </w:rPr>
          <w:t>https://breuerundnohr.de/downloads/wissen_erkennen_handeln.mp4</w:t>
        </w:r>
      </w:hyperlink>
      <w:r w:rsidRPr="00EE1218">
        <w:rPr>
          <w:sz w:val="24"/>
        </w:rPr>
        <w:br/>
      </w:r>
      <w:r w:rsidR="00EE1218">
        <w:rPr>
          <w:sz w:val="24"/>
        </w:rPr>
        <w:t>(</w:t>
      </w:r>
      <w:r w:rsidR="00EE1218">
        <w:rPr>
          <w:i/>
          <w:sz w:val="24"/>
        </w:rPr>
        <w:t>wird kurz eingeblendet</w:t>
      </w:r>
      <w:r w:rsidR="00EE1218">
        <w:rPr>
          <w:sz w:val="24"/>
        </w:rPr>
        <w:t>)</w:t>
      </w:r>
      <w:r w:rsidR="00EE1218">
        <w:rPr>
          <w:sz w:val="24"/>
        </w:rPr>
        <w:br/>
      </w:r>
      <w:r w:rsidRPr="00EE1218">
        <w:rPr>
          <w:sz w:val="24"/>
        </w:rPr>
        <w:br/>
        <w:t>Das E-Learning-Programm wurde vom Bistum Speyer initiiert. Inzwischen haben sich auch die Diözesen Osnabrück, Mainz, Limburg, Magdeburg, Freiburg und Rottenburg-Stuttgart diesem Modell angeschlossen.</w:t>
      </w:r>
    </w:p>
    <w:p w:rsidR="00EA1B16" w:rsidRPr="00EA1B16" w:rsidRDefault="00EA1B16" w:rsidP="00EA1B16">
      <w:pPr>
        <w:spacing w:after="240"/>
        <w:rPr>
          <w:sz w:val="24"/>
        </w:rPr>
      </w:pPr>
      <w:r>
        <w:rPr>
          <w:sz w:val="24"/>
        </w:rPr>
        <w:t>Weitere Projekte:</w:t>
      </w:r>
    </w:p>
    <w:p w:rsidR="00D245B9" w:rsidRPr="00B20D4A" w:rsidRDefault="00B20D4A" w:rsidP="000D7E27">
      <w:pPr>
        <w:pStyle w:val="Listenabsatz"/>
        <w:numPr>
          <w:ilvl w:val="0"/>
          <w:numId w:val="13"/>
        </w:numPr>
        <w:spacing w:after="240"/>
        <w:rPr>
          <w:sz w:val="24"/>
        </w:rPr>
      </w:pPr>
      <w:r>
        <w:rPr>
          <w:sz w:val="24"/>
        </w:rPr>
        <w:t>D</w:t>
      </w:r>
      <w:r w:rsidR="00D245B9" w:rsidRPr="00B20D4A">
        <w:rPr>
          <w:sz w:val="24"/>
        </w:rPr>
        <w:t>igitale Sprechstunde</w:t>
      </w:r>
      <w:r>
        <w:rPr>
          <w:sz w:val="24"/>
        </w:rPr>
        <w:t>n zu</w:t>
      </w:r>
      <w:r w:rsidR="00D245B9" w:rsidRPr="00B20D4A">
        <w:rPr>
          <w:sz w:val="24"/>
        </w:rPr>
        <w:t xml:space="preserve"> Schutzkonzepte</w:t>
      </w:r>
      <w:r>
        <w:rPr>
          <w:sz w:val="24"/>
        </w:rPr>
        <w:t>n</w:t>
      </w:r>
      <w:r w:rsidR="00D245B9" w:rsidRPr="00B20D4A">
        <w:rPr>
          <w:sz w:val="24"/>
        </w:rPr>
        <w:t xml:space="preserve"> </w:t>
      </w:r>
    </w:p>
    <w:p w:rsidR="00D245B9" w:rsidRPr="00B20D4A" w:rsidRDefault="00D245B9" w:rsidP="007C0999">
      <w:pPr>
        <w:pStyle w:val="Listenabsatz"/>
        <w:numPr>
          <w:ilvl w:val="0"/>
          <w:numId w:val="13"/>
        </w:numPr>
        <w:spacing w:after="240"/>
        <w:rPr>
          <w:sz w:val="24"/>
        </w:rPr>
      </w:pPr>
      <w:r w:rsidRPr="00B20D4A">
        <w:rPr>
          <w:sz w:val="24"/>
        </w:rPr>
        <w:t>Erstellung eines Fortbildungsprogramms mit den Schwerpunkten: Basisschulungen, Schulungen zum Schutzkonzept, zum Thema Nähe und Distanz, sensibles Reden</w:t>
      </w:r>
      <w:r w:rsidR="00B20D4A" w:rsidRPr="00B20D4A">
        <w:rPr>
          <w:sz w:val="24"/>
        </w:rPr>
        <w:t xml:space="preserve"> / </w:t>
      </w:r>
      <w:r w:rsidRPr="00B20D4A">
        <w:rPr>
          <w:sz w:val="24"/>
        </w:rPr>
        <w:t>Durchführung diese Schulungen</w:t>
      </w:r>
    </w:p>
    <w:p w:rsidR="00D245B9" w:rsidRPr="00D245B9" w:rsidRDefault="00D245B9" w:rsidP="00D245B9">
      <w:pPr>
        <w:pStyle w:val="Listenabsatz"/>
        <w:numPr>
          <w:ilvl w:val="0"/>
          <w:numId w:val="13"/>
        </w:numPr>
        <w:spacing w:after="240"/>
        <w:rPr>
          <w:sz w:val="24"/>
        </w:rPr>
      </w:pPr>
      <w:r w:rsidRPr="00D245B9">
        <w:rPr>
          <w:sz w:val="24"/>
        </w:rPr>
        <w:t>Erarbeitung eines Standardschutzkonzepts für das gesamte Bistum</w:t>
      </w:r>
    </w:p>
    <w:p w:rsidR="00D245B9" w:rsidRDefault="00D245B9" w:rsidP="00D245B9">
      <w:pPr>
        <w:pStyle w:val="Listenabsatz"/>
        <w:numPr>
          <w:ilvl w:val="0"/>
          <w:numId w:val="13"/>
        </w:numPr>
        <w:spacing w:after="240"/>
        <w:rPr>
          <w:sz w:val="24"/>
        </w:rPr>
      </w:pPr>
      <w:r w:rsidRPr="00D245B9">
        <w:rPr>
          <w:sz w:val="24"/>
        </w:rPr>
        <w:t>Prüfung von eingereichten Schutzkonzepten</w:t>
      </w:r>
      <w:r w:rsidR="00B20D4A">
        <w:rPr>
          <w:sz w:val="24"/>
        </w:rPr>
        <w:t xml:space="preserve"> (inzwischen </w:t>
      </w:r>
      <w:r w:rsidR="00EE1218">
        <w:rPr>
          <w:sz w:val="24"/>
        </w:rPr>
        <w:t>haben vier Einrichtungen Schutzkonzepte zur Prüfung eingereicht)</w:t>
      </w:r>
    </w:p>
    <w:p w:rsidR="00B20D4A" w:rsidRDefault="00B20D4A" w:rsidP="00B20D4A">
      <w:pPr>
        <w:pStyle w:val="Listenabsatz"/>
        <w:numPr>
          <w:ilvl w:val="0"/>
          <w:numId w:val="13"/>
        </w:numPr>
        <w:spacing w:after="240"/>
        <w:rPr>
          <w:sz w:val="24"/>
        </w:rPr>
      </w:pPr>
      <w:r>
        <w:rPr>
          <w:sz w:val="24"/>
        </w:rPr>
        <w:t xml:space="preserve">Entwicklung eines Methodenangebots mit Materialien </w:t>
      </w:r>
      <w:r w:rsidRPr="00B20D4A">
        <w:rPr>
          <w:sz w:val="24"/>
        </w:rPr>
        <w:t>zur Erstellung einer Schutz- und Risikoanalyse</w:t>
      </w:r>
    </w:p>
    <w:p w:rsidR="00B20D4A" w:rsidRDefault="00B20D4A" w:rsidP="00B20D4A">
      <w:pPr>
        <w:pStyle w:val="Listenabsatz"/>
        <w:numPr>
          <w:ilvl w:val="0"/>
          <w:numId w:val="13"/>
        </w:numPr>
        <w:spacing w:after="240"/>
        <w:rPr>
          <w:sz w:val="24"/>
        </w:rPr>
      </w:pPr>
      <w:r>
        <w:rPr>
          <w:sz w:val="24"/>
        </w:rPr>
        <w:t>Konzeptionelle Weiterarbeit an der Rahmenordnung Prävention</w:t>
      </w:r>
    </w:p>
    <w:p w:rsidR="00B20D4A" w:rsidRPr="00EE1218" w:rsidRDefault="00B20D4A" w:rsidP="005B6B55">
      <w:pPr>
        <w:pStyle w:val="Listenabsatz"/>
        <w:numPr>
          <w:ilvl w:val="0"/>
          <w:numId w:val="13"/>
        </w:numPr>
        <w:spacing w:after="240"/>
        <w:rPr>
          <w:sz w:val="24"/>
        </w:rPr>
      </w:pPr>
      <w:r w:rsidRPr="00EE1218">
        <w:rPr>
          <w:sz w:val="24"/>
        </w:rPr>
        <w:t>Abschluss des ersten Kurses „Geschulte Fachkraft im Bereich Prävention sexualisierte Gewalt an Schulen", darin wurden 15 Frauen für ihre Arbeit an den Schulen qualifiziert.</w:t>
      </w:r>
    </w:p>
    <w:p w:rsidR="00EE1218" w:rsidRDefault="00EE1218">
      <w:pPr>
        <w:rPr>
          <w:b/>
          <w:sz w:val="24"/>
        </w:rPr>
      </w:pPr>
      <w:r>
        <w:rPr>
          <w:b/>
          <w:sz w:val="24"/>
        </w:rPr>
        <w:br w:type="page"/>
      </w:r>
    </w:p>
    <w:p w:rsidR="009679CD" w:rsidRDefault="009679CD" w:rsidP="000D5ED4">
      <w:pPr>
        <w:spacing w:after="240"/>
        <w:rPr>
          <w:b/>
          <w:sz w:val="24"/>
        </w:rPr>
      </w:pPr>
      <w:r>
        <w:rPr>
          <w:b/>
          <w:sz w:val="24"/>
        </w:rPr>
        <w:lastRenderedPageBreak/>
        <w:t>Ansprechpartner für Intervention</w:t>
      </w:r>
    </w:p>
    <w:p w:rsidR="009679CD" w:rsidRPr="009679CD" w:rsidRDefault="009679CD" w:rsidP="009679CD">
      <w:pPr>
        <w:spacing w:line="256" w:lineRule="auto"/>
        <w:rPr>
          <w:rFonts w:ascii="Calibri" w:eastAsia="Calibri" w:hAnsi="Calibri" w:cs="Times New Roman"/>
        </w:rPr>
      </w:pPr>
      <w:r w:rsidRPr="009679CD">
        <w:rPr>
          <w:rFonts w:ascii="Calibri" w:eastAsia="Calibri" w:hAnsi="Calibri" w:cs="Times New Roman"/>
        </w:rPr>
        <w:t xml:space="preserve">Olaf von Knobelsdorff, </w:t>
      </w:r>
      <w:r w:rsidR="00EE1218">
        <w:rPr>
          <w:rFonts w:ascii="Calibri" w:eastAsia="Calibri" w:hAnsi="Calibri" w:cs="Times New Roman"/>
        </w:rPr>
        <w:t xml:space="preserve">bisher </w:t>
      </w:r>
      <w:r w:rsidRPr="009679CD">
        <w:rPr>
          <w:rFonts w:ascii="Calibri" w:eastAsia="Calibri" w:hAnsi="Calibri" w:cs="Times New Roman"/>
        </w:rPr>
        <w:t xml:space="preserve">Präventionsbeauftragter für das Bistum, verstärkt seit Jahresbeginn das Team des Bischöflichen Rechtsamtes. </w:t>
      </w:r>
      <w:r w:rsidR="00D245B9">
        <w:rPr>
          <w:rFonts w:ascii="Calibri" w:eastAsia="Calibri" w:hAnsi="Calibri" w:cs="Times New Roman"/>
        </w:rPr>
        <w:t xml:space="preserve">Von </w:t>
      </w:r>
      <w:r w:rsidRPr="009679CD">
        <w:rPr>
          <w:rFonts w:ascii="Calibri" w:eastAsia="Calibri" w:hAnsi="Calibri" w:cs="Times New Roman"/>
        </w:rPr>
        <w:t xml:space="preserve">Knobelsdorff steht als Ansprechpartner für Intervention bei akuten Verdachtsfällen auf sexuellen Missbrauch zur Verfügung und wirkt weiter an der Entwicklung und regelmäßigen Auditierung von Schutzkonzepten im Bistum Speyer mit. </w:t>
      </w:r>
    </w:p>
    <w:p w:rsidR="009679CD" w:rsidRDefault="00241AA3" w:rsidP="000D5ED4">
      <w:pPr>
        <w:spacing w:after="240"/>
        <w:rPr>
          <w:b/>
          <w:sz w:val="24"/>
        </w:rPr>
      </w:pPr>
      <w:r>
        <w:rPr>
          <w:b/>
          <w:sz w:val="24"/>
        </w:rPr>
        <w:t>Unabhängige Kommission für Anerkennungsleistungen (UKA)</w:t>
      </w:r>
    </w:p>
    <w:p w:rsidR="00241AA3" w:rsidRDefault="00EE1218" w:rsidP="000D5ED4">
      <w:pPr>
        <w:spacing w:after="240"/>
        <w:rPr>
          <w:sz w:val="24"/>
        </w:rPr>
      </w:pPr>
      <w:r>
        <w:rPr>
          <w:sz w:val="24"/>
        </w:rPr>
        <w:t xml:space="preserve">Bischof Wiesemann und Generalvikar haben sich stark für eine Beschleunigung der Verfahren eingesetzt. </w:t>
      </w:r>
      <w:r w:rsidR="007A1E31">
        <w:rPr>
          <w:sz w:val="24"/>
        </w:rPr>
        <w:t xml:space="preserve">Die UKA wurde </w:t>
      </w:r>
      <w:r>
        <w:rPr>
          <w:sz w:val="24"/>
        </w:rPr>
        <w:t xml:space="preserve">inzwischen </w:t>
      </w:r>
      <w:r w:rsidR="007A1E31">
        <w:rPr>
          <w:sz w:val="24"/>
        </w:rPr>
        <w:t xml:space="preserve">durch drei neue Mitglieder personell aufgestockt. Dadurch kann die Entscheidung über Anträge auf Anerkennungsleistungen weiter beschleunigt werden. In Kürze wird eine zusätzliche – dritte – Kammer der UKA eingerichtet. Die UKA ist bundesweit tätig, sodass es bundesweit im Sinne einer Gleichbehandlung zu vergleichbaren Entscheidungen kommt. Die Höhe der Anerkennungsleistungen richtet sich nach der Schwere des Falls und orientiert sich an den bei staatlichen Gerichtsverfahren üblichen Schmerzensgeldzahlungen von bis zu 50.000 Euro. </w:t>
      </w:r>
      <w:r w:rsidR="00F1248C">
        <w:rPr>
          <w:sz w:val="24"/>
        </w:rPr>
        <w:t>In besonders schwerwiegenden Fällen werden auch Zahlungen darüber hinaus geleistet.</w:t>
      </w:r>
    </w:p>
    <w:p w:rsidR="00F1248C" w:rsidRPr="00F1248C" w:rsidRDefault="00F1248C" w:rsidP="000D5ED4">
      <w:pPr>
        <w:spacing w:after="240"/>
        <w:rPr>
          <w:b/>
          <w:sz w:val="24"/>
        </w:rPr>
      </w:pPr>
      <w:r>
        <w:rPr>
          <w:b/>
          <w:sz w:val="24"/>
        </w:rPr>
        <w:t xml:space="preserve">In Prüfung: </w:t>
      </w:r>
      <w:r w:rsidRPr="00F1248C">
        <w:rPr>
          <w:b/>
          <w:sz w:val="24"/>
        </w:rPr>
        <w:t xml:space="preserve">Leistungen </w:t>
      </w:r>
      <w:r>
        <w:rPr>
          <w:b/>
          <w:sz w:val="24"/>
        </w:rPr>
        <w:t xml:space="preserve">an Betroffene </w:t>
      </w:r>
      <w:r w:rsidRPr="00F1248C">
        <w:rPr>
          <w:b/>
          <w:sz w:val="24"/>
        </w:rPr>
        <w:t>in Form einer Rente</w:t>
      </w:r>
    </w:p>
    <w:p w:rsidR="00F1248C" w:rsidRDefault="00F1248C" w:rsidP="000D5ED4">
      <w:pPr>
        <w:spacing w:after="240"/>
        <w:rPr>
          <w:sz w:val="24"/>
        </w:rPr>
      </w:pPr>
      <w:r>
        <w:rPr>
          <w:sz w:val="24"/>
        </w:rPr>
        <w:t>Das Bistum Speyer prüft derzeit, ob die Auszahlung von Leistungen an Betroffene in besonders prekären Lebensumständen auf Wunsch der Betroffenen in Form einer monatlichen Rente geleistet werden kann.</w:t>
      </w:r>
    </w:p>
    <w:p w:rsidR="000D5ED4" w:rsidRPr="00EA1B16" w:rsidRDefault="00F1248C" w:rsidP="000D5ED4">
      <w:pPr>
        <w:spacing w:after="240"/>
        <w:rPr>
          <w:b/>
          <w:sz w:val="24"/>
        </w:rPr>
      </w:pPr>
      <w:r w:rsidRPr="00EA1B16">
        <w:rPr>
          <w:b/>
          <w:sz w:val="24"/>
        </w:rPr>
        <w:t xml:space="preserve">Übersicht zu </w:t>
      </w:r>
      <w:r w:rsidR="000D5ED4" w:rsidRPr="00EA1B16">
        <w:rPr>
          <w:b/>
          <w:sz w:val="24"/>
        </w:rPr>
        <w:t>Leistungen an Betroffene</w:t>
      </w:r>
    </w:p>
    <w:p w:rsidR="000D5ED4" w:rsidRPr="00EA1B16" w:rsidRDefault="000D5ED4" w:rsidP="000D5ED4">
      <w:pPr>
        <w:spacing w:after="240"/>
        <w:rPr>
          <w:sz w:val="24"/>
        </w:rPr>
      </w:pPr>
      <w:r w:rsidRPr="00EA1B16">
        <w:rPr>
          <w:sz w:val="24"/>
        </w:rPr>
        <w:t xml:space="preserve">Anträge von Betroffenen aus dem Bistum Speyer an die UKA: </w:t>
      </w:r>
      <w:r w:rsidR="00EE1218" w:rsidRPr="00EA1B16">
        <w:rPr>
          <w:sz w:val="24"/>
        </w:rPr>
        <w:t>64</w:t>
      </w:r>
    </w:p>
    <w:p w:rsidR="000D5ED4" w:rsidRPr="00EA1B16" w:rsidRDefault="000D5ED4" w:rsidP="000D5ED4">
      <w:pPr>
        <w:pStyle w:val="Listenabsatz"/>
        <w:numPr>
          <w:ilvl w:val="0"/>
          <w:numId w:val="9"/>
        </w:numPr>
        <w:spacing w:after="240"/>
        <w:rPr>
          <w:sz w:val="24"/>
        </w:rPr>
      </w:pPr>
      <w:r w:rsidRPr="00EA1B16">
        <w:rPr>
          <w:sz w:val="24"/>
        </w:rPr>
        <w:t xml:space="preserve">davon entschieden: </w:t>
      </w:r>
      <w:r w:rsidR="00EE1218" w:rsidRPr="00EA1B16">
        <w:rPr>
          <w:sz w:val="24"/>
        </w:rPr>
        <w:t>47</w:t>
      </w:r>
    </w:p>
    <w:p w:rsidR="000D5ED4" w:rsidRPr="00EA1B16" w:rsidRDefault="000D5ED4" w:rsidP="000D5ED4">
      <w:pPr>
        <w:pStyle w:val="Listenabsatz"/>
        <w:numPr>
          <w:ilvl w:val="0"/>
          <w:numId w:val="9"/>
        </w:numPr>
        <w:spacing w:after="240"/>
        <w:rPr>
          <w:sz w:val="24"/>
        </w:rPr>
      </w:pPr>
      <w:r w:rsidRPr="00EA1B16">
        <w:rPr>
          <w:sz w:val="24"/>
        </w:rPr>
        <w:t xml:space="preserve">Durchschnittliche Höhe der Leistungen: </w:t>
      </w:r>
      <w:r w:rsidR="00EE1218" w:rsidRPr="00EA1B16">
        <w:rPr>
          <w:sz w:val="24"/>
        </w:rPr>
        <w:t>rund 22.000 Euro</w:t>
      </w:r>
    </w:p>
    <w:p w:rsidR="00EE1218" w:rsidRPr="00EA1B16" w:rsidRDefault="00EE1218" w:rsidP="000D5ED4">
      <w:pPr>
        <w:pStyle w:val="Listenabsatz"/>
        <w:numPr>
          <w:ilvl w:val="0"/>
          <w:numId w:val="9"/>
        </w:numPr>
        <w:spacing w:after="240"/>
        <w:rPr>
          <w:sz w:val="24"/>
        </w:rPr>
      </w:pPr>
      <w:r w:rsidRPr="00EA1B16">
        <w:rPr>
          <w:sz w:val="24"/>
        </w:rPr>
        <w:t>In drei Fällen wurden Leistungen über 50.000 Euro geleistet.</w:t>
      </w:r>
    </w:p>
    <w:p w:rsidR="007C7C1A" w:rsidRPr="00EA1B16" w:rsidRDefault="007C7C1A" w:rsidP="007C7C1A">
      <w:pPr>
        <w:spacing w:after="240"/>
        <w:rPr>
          <w:sz w:val="24"/>
        </w:rPr>
      </w:pPr>
      <w:r w:rsidRPr="00EA1B16">
        <w:rPr>
          <w:sz w:val="24"/>
        </w:rPr>
        <w:t xml:space="preserve">Betroffene, an die das Bistum Speyer Zahlungen in Anerkennung des Leids geleistet hat: </w:t>
      </w:r>
      <w:r w:rsidR="00EE1218" w:rsidRPr="00EA1B16">
        <w:rPr>
          <w:sz w:val="24"/>
        </w:rPr>
        <w:t>72</w:t>
      </w:r>
    </w:p>
    <w:p w:rsidR="00B60026" w:rsidRPr="00EA1B16" w:rsidRDefault="007C7C1A" w:rsidP="007C7C1A">
      <w:pPr>
        <w:spacing w:after="240"/>
        <w:rPr>
          <w:sz w:val="24"/>
        </w:rPr>
      </w:pPr>
      <w:r w:rsidRPr="00EA1B16">
        <w:rPr>
          <w:sz w:val="24"/>
        </w:rPr>
        <w:t>Summe der bisher erbrachten Leistungen (inkl. Therapiekostenübernahmen):</w:t>
      </w:r>
      <w:r w:rsidR="00EA1B16">
        <w:rPr>
          <w:sz w:val="24"/>
        </w:rPr>
        <w:br/>
      </w:r>
      <w:r w:rsidR="00EE1218" w:rsidRPr="00EA1B16">
        <w:rPr>
          <w:sz w:val="24"/>
        </w:rPr>
        <w:t>rund 1,2 Millionen Euro</w:t>
      </w:r>
    </w:p>
    <w:p w:rsidR="00B60026" w:rsidRPr="00EA1B16" w:rsidRDefault="00B60026">
      <w:pPr>
        <w:rPr>
          <w:sz w:val="24"/>
        </w:rPr>
      </w:pPr>
      <w:r w:rsidRPr="00EA1B16">
        <w:rPr>
          <w:sz w:val="24"/>
        </w:rPr>
        <w:br w:type="page"/>
      </w:r>
    </w:p>
    <w:p w:rsidR="007C7C1A" w:rsidRPr="00EA1B16" w:rsidRDefault="007C7C1A" w:rsidP="007C7C1A">
      <w:pPr>
        <w:spacing w:after="240"/>
        <w:rPr>
          <w:sz w:val="24"/>
        </w:rPr>
      </w:pPr>
    </w:p>
    <w:p w:rsidR="000D5ED4" w:rsidRPr="00EA1B16" w:rsidRDefault="00F1248C" w:rsidP="000D5ED4">
      <w:pPr>
        <w:spacing w:after="240"/>
        <w:rPr>
          <w:b/>
          <w:sz w:val="24"/>
        </w:rPr>
      </w:pPr>
      <w:r w:rsidRPr="00EA1B16">
        <w:rPr>
          <w:b/>
          <w:sz w:val="24"/>
        </w:rPr>
        <w:t xml:space="preserve">Übersicht zu den untersuchten </w:t>
      </w:r>
      <w:r w:rsidR="000D5ED4" w:rsidRPr="00EA1B16">
        <w:rPr>
          <w:b/>
          <w:sz w:val="24"/>
        </w:rPr>
        <w:t>Verdachtsfälle</w:t>
      </w:r>
      <w:r w:rsidRPr="00EA1B16">
        <w:rPr>
          <w:b/>
          <w:sz w:val="24"/>
        </w:rPr>
        <w:t>n</w:t>
      </w:r>
    </w:p>
    <w:p w:rsidR="000D5ED4" w:rsidRPr="00EA1B16" w:rsidRDefault="000D5ED4" w:rsidP="000D5ED4">
      <w:pPr>
        <w:spacing w:after="240"/>
        <w:rPr>
          <w:sz w:val="24"/>
        </w:rPr>
      </w:pPr>
      <w:r w:rsidRPr="00EA1B16">
        <w:rPr>
          <w:sz w:val="24"/>
        </w:rPr>
        <w:t xml:space="preserve">Untersuchte Verdachtsfälle: </w:t>
      </w:r>
      <w:r w:rsidR="00EE1218" w:rsidRPr="00EA1B16">
        <w:rPr>
          <w:sz w:val="24"/>
        </w:rPr>
        <w:t>circa 160</w:t>
      </w:r>
    </w:p>
    <w:p w:rsidR="00EE1218" w:rsidRPr="00EA1B16" w:rsidRDefault="00EE1218" w:rsidP="000D5ED4">
      <w:pPr>
        <w:spacing w:after="240"/>
        <w:rPr>
          <w:sz w:val="24"/>
        </w:rPr>
      </w:pPr>
      <w:r w:rsidRPr="00EA1B16">
        <w:rPr>
          <w:sz w:val="24"/>
        </w:rPr>
        <w:t>Zahl der Meldungen</w:t>
      </w:r>
      <w:r w:rsidR="00235EC4" w:rsidRPr="00EA1B16">
        <w:rPr>
          <w:sz w:val="24"/>
        </w:rPr>
        <w:t xml:space="preserve"> (inkl. der Meldungen zu Verdachtsfällen mit anderer Sachlage oder in anderer Zuständigkeit)</w:t>
      </w:r>
      <w:r w:rsidRPr="00EA1B16">
        <w:rPr>
          <w:sz w:val="24"/>
        </w:rPr>
        <w:t xml:space="preserve">: circa </w:t>
      </w:r>
      <w:r w:rsidR="00235EC4" w:rsidRPr="00EA1B16">
        <w:rPr>
          <w:sz w:val="24"/>
        </w:rPr>
        <w:t>350</w:t>
      </w:r>
    </w:p>
    <w:p w:rsidR="000D5ED4" w:rsidRPr="00EA1B16" w:rsidRDefault="000D5ED4" w:rsidP="000D5ED4">
      <w:pPr>
        <w:spacing w:after="240"/>
        <w:rPr>
          <w:sz w:val="24"/>
        </w:rPr>
      </w:pPr>
      <w:r w:rsidRPr="00EA1B16">
        <w:rPr>
          <w:sz w:val="24"/>
        </w:rPr>
        <w:t xml:space="preserve">Betroffene Personen: </w:t>
      </w:r>
      <w:r w:rsidR="00EE1218" w:rsidRPr="00EA1B16">
        <w:rPr>
          <w:sz w:val="24"/>
        </w:rPr>
        <w:t>circa 240</w:t>
      </w:r>
    </w:p>
    <w:p w:rsidR="000D5ED4" w:rsidRPr="00EA1B16" w:rsidRDefault="000D5ED4" w:rsidP="000D5ED4">
      <w:pPr>
        <w:spacing w:after="240"/>
        <w:rPr>
          <w:sz w:val="24"/>
        </w:rPr>
      </w:pPr>
      <w:r w:rsidRPr="00EA1B16">
        <w:rPr>
          <w:sz w:val="24"/>
        </w:rPr>
        <w:t xml:space="preserve">Beschuldigte Personen: </w:t>
      </w:r>
      <w:r w:rsidR="00EE1218" w:rsidRPr="00EA1B16">
        <w:rPr>
          <w:sz w:val="24"/>
        </w:rPr>
        <w:t>circa 120</w:t>
      </w:r>
    </w:p>
    <w:p w:rsidR="000D5ED4" w:rsidRPr="00EA1B16" w:rsidRDefault="000D5ED4" w:rsidP="000D5ED4">
      <w:pPr>
        <w:spacing w:after="240"/>
        <w:rPr>
          <w:sz w:val="24"/>
        </w:rPr>
      </w:pPr>
      <w:r w:rsidRPr="00EA1B16">
        <w:rPr>
          <w:sz w:val="24"/>
        </w:rPr>
        <w:t xml:space="preserve">Verdachtsfälle mit lebenden Beschuldigten, die an die Staatsanwaltschaft gemeldet wurden: </w:t>
      </w:r>
      <w:r w:rsidR="00EE1218" w:rsidRPr="00EA1B16">
        <w:rPr>
          <w:sz w:val="24"/>
        </w:rPr>
        <w:t>86</w:t>
      </w:r>
    </w:p>
    <w:p w:rsidR="007C7C1A" w:rsidRPr="00EA1B16" w:rsidRDefault="000D5ED4" w:rsidP="007C7C1A">
      <w:pPr>
        <w:pStyle w:val="Listenabsatz"/>
        <w:numPr>
          <w:ilvl w:val="0"/>
          <w:numId w:val="10"/>
        </w:numPr>
        <w:spacing w:after="240"/>
        <w:rPr>
          <w:sz w:val="24"/>
        </w:rPr>
      </w:pPr>
      <w:r w:rsidRPr="00EA1B16">
        <w:rPr>
          <w:sz w:val="24"/>
        </w:rPr>
        <w:t xml:space="preserve">davon eingestellte Verfahren: </w:t>
      </w:r>
      <w:r w:rsidR="00EE1218" w:rsidRPr="00EA1B16">
        <w:rPr>
          <w:sz w:val="24"/>
        </w:rPr>
        <w:t>68</w:t>
      </w:r>
    </w:p>
    <w:p w:rsidR="000D5ED4" w:rsidRPr="00EA1B16" w:rsidRDefault="000D5ED4" w:rsidP="007C7C1A">
      <w:pPr>
        <w:pStyle w:val="Listenabsatz"/>
        <w:numPr>
          <w:ilvl w:val="0"/>
          <w:numId w:val="10"/>
        </w:numPr>
        <w:spacing w:after="240"/>
        <w:rPr>
          <w:sz w:val="24"/>
        </w:rPr>
      </w:pPr>
      <w:r w:rsidRPr="00EA1B16">
        <w:rPr>
          <w:sz w:val="24"/>
        </w:rPr>
        <w:t xml:space="preserve">davon mit Verurteilung oder Einstellung mit Geldauflage: </w:t>
      </w:r>
      <w:r w:rsidR="00EE1218" w:rsidRPr="00EA1B16">
        <w:rPr>
          <w:sz w:val="24"/>
        </w:rPr>
        <w:t>16</w:t>
      </w:r>
    </w:p>
    <w:p w:rsidR="007C7C1A" w:rsidRDefault="007C7C1A" w:rsidP="000D5ED4">
      <w:pPr>
        <w:spacing w:after="240"/>
        <w:rPr>
          <w:sz w:val="24"/>
        </w:rPr>
      </w:pPr>
    </w:p>
    <w:p w:rsidR="00B60026" w:rsidRPr="00946DC3" w:rsidRDefault="00B60026" w:rsidP="00B60026">
      <w:pPr>
        <w:rPr>
          <w:rFonts w:ascii="Arial" w:hAnsi="Arial" w:cs="Arial"/>
          <w:b/>
          <w:sz w:val="24"/>
        </w:rPr>
      </w:pPr>
      <w:r w:rsidRPr="00946DC3">
        <w:rPr>
          <w:rFonts w:ascii="Arial" w:hAnsi="Arial" w:cs="Arial"/>
          <w:b/>
          <w:sz w:val="24"/>
        </w:rPr>
        <w:t>Gemeldete Verdachtsfälle nach (mutmaßlichem) Tatzeitraum:</w:t>
      </w:r>
    </w:p>
    <w:tbl>
      <w:tblPr>
        <w:tblStyle w:val="Tabellenraster"/>
        <w:tblW w:w="9634" w:type="dxa"/>
        <w:tblLook w:val="04A0" w:firstRow="1" w:lastRow="0" w:firstColumn="1" w:lastColumn="0" w:noHBand="0" w:noVBand="1"/>
      </w:tblPr>
      <w:tblGrid>
        <w:gridCol w:w="1376"/>
        <w:gridCol w:w="1376"/>
        <w:gridCol w:w="1376"/>
        <w:gridCol w:w="1377"/>
        <w:gridCol w:w="1376"/>
        <w:gridCol w:w="1376"/>
        <w:gridCol w:w="1377"/>
      </w:tblGrid>
      <w:tr w:rsidR="00B60026" w:rsidRPr="00CB026D" w:rsidTr="00B60026">
        <w:tc>
          <w:tcPr>
            <w:tcW w:w="1376" w:type="dxa"/>
          </w:tcPr>
          <w:p w:rsidR="00B60026" w:rsidRPr="00CB026D" w:rsidRDefault="00B60026" w:rsidP="00A42812">
            <w:pPr>
              <w:rPr>
                <w:rFonts w:ascii="Arial" w:hAnsi="Arial" w:cs="Arial"/>
              </w:rPr>
            </w:pPr>
            <w:r w:rsidRPr="00CB026D">
              <w:rPr>
                <w:rFonts w:ascii="Arial" w:hAnsi="Arial" w:cs="Arial"/>
              </w:rPr>
              <w:t>1940-1949</w:t>
            </w:r>
          </w:p>
        </w:tc>
        <w:tc>
          <w:tcPr>
            <w:tcW w:w="1376" w:type="dxa"/>
          </w:tcPr>
          <w:p w:rsidR="00B60026" w:rsidRPr="00CB026D" w:rsidRDefault="00B60026" w:rsidP="00A42812">
            <w:pPr>
              <w:rPr>
                <w:rFonts w:ascii="Arial" w:hAnsi="Arial" w:cs="Arial"/>
              </w:rPr>
            </w:pPr>
            <w:r w:rsidRPr="00CB026D">
              <w:rPr>
                <w:rFonts w:ascii="Arial" w:hAnsi="Arial" w:cs="Arial"/>
              </w:rPr>
              <w:t>1950-1959</w:t>
            </w:r>
          </w:p>
        </w:tc>
        <w:tc>
          <w:tcPr>
            <w:tcW w:w="1376" w:type="dxa"/>
          </w:tcPr>
          <w:p w:rsidR="00B60026" w:rsidRPr="00CB026D" w:rsidRDefault="00B60026" w:rsidP="00A42812">
            <w:pPr>
              <w:rPr>
                <w:rFonts w:ascii="Arial" w:hAnsi="Arial" w:cs="Arial"/>
              </w:rPr>
            </w:pPr>
            <w:r w:rsidRPr="00CB026D">
              <w:rPr>
                <w:rFonts w:ascii="Arial" w:hAnsi="Arial" w:cs="Arial"/>
              </w:rPr>
              <w:t>1960-1969</w:t>
            </w:r>
          </w:p>
        </w:tc>
        <w:tc>
          <w:tcPr>
            <w:tcW w:w="1377" w:type="dxa"/>
          </w:tcPr>
          <w:p w:rsidR="00B60026" w:rsidRPr="00CB026D" w:rsidRDefault="00B60026" w:rsidP="00A42812">
            <w:pPr>
              <w:rPr>
                <w:rFonts w:ascii="Arial" w:hAnsi="Arial" w:cs="Arial"/>
              </w:rPr>
            </w:pPr>
            <w:r w:rsidRPr="00CB026D">
              <w:rPr>
                <w:rFonts w:ascii="Arial" w:hAnsi="Arial" w:cs="Arial"/>
              </w:rPr>
              <w:t>1970-1979</w:t>
            </w:r>
          </w:p>
        </w:tc>
        <w:tc>
          <w:tcPr>
            <w:tcW w:w="1376" w:type="dxa"/>
          </w:tcPr>
          <w:p w:rsidR="00B60026" w:rsidRPr="00CB026D" w:rsidRDefault="00B60026" w:rsidP="00A42812">
            <w:pPr>
              <w:rPr>
                <w:rFonts w:ascii="Arial" w:hAnsi="Arial" w:cs="Arial"/>
              </w:rPr>
            </w:pPr>
            <w:r w:rsidRPr="00CB026D">
              <w:rPr>
                <w:rFonts w:ascii="Arial" w:hAnsi="Arial" w:cs="Arial"/>
              </w:rPr>
              <w:t>1980-1989</w:t>
            </w:r>
          </w:p>
        </w:tc>
        <w:tc>
          <w:tcPr>
            <w:tcW w:w="1376" w:type="dxa"/>
          </w:tcPr>
          <w:p w:rsidR="00B60026" w:rsidRPr="00CB026D" w:rsidRDefault="00B60026" w:rsidP="00A42812">
            <w:pPr>
              <w:rPr>
                <w:rFonts w:ascii="Arial" w:hAnsi="Arial" w:cs="Arial"/>
              </w:rPr>
            </w:pPr>
            <w:r w:rsidRPr="00CB026D">
              <w:rPr>
                <w:rFonts w:ascii="Arial" w:hAnsi="Arial" w:cs="Arial"/>
              </w:rPr>
              <w:t>1990-1999</w:t>
            </w:r>
          </w:p>
        </w:tc>
        <w:tc>
          <w:tcPr>
            <w:tcW w:w="1377" w:type="dxa"/>
          </w:tcPr>
          <w:p w:rsidR="00B60026" w:rsidRPr="00CB026D" w:rsidRDefault="00B60026" w:rsidP="00A42812">
            <w:pPr>
              <w:rPr>
                <w:rFonts w:ascii="Arial" w:hAnsi="Arial" w:cs="Arial"/>
              </w:rPr>
            </w:pPr>
            <w:r w:rsidRPr="00CB026D">
              <w:rPr>
                <w:rFonts w:ascii="Arial" w:hAnsi="Arial" w:cs="Arial"/>
              </w:rPr>
              <w:t>2000-2009</w:t>
            </w:r>
          </w:p>
        </w:tc>
      </w:tr>
      <w:tr w:rsidR="00B60026" w:rsidRPr="00B60026" w:rsidTr="00B60026">
        <w:tc>
          <w:tcPr>
            <w:tcW w:w="1376" w:type="dxa"/>
          </w:tcPr>
          <w:p w:rsidR="00B60026" w:rsidRPr="00B60026" w:rsidRDefault="00B60026" w:rsidP="00A42812">
            <w:pPr>
              <w:jc w:val="center"/>
              <w:rPr>
                <w:rFonts w:ascii="Arial" w:hAnsi="Arial" w:cs="Arial"/>
                <w:b/>
              </w:rPr>
            </w:pPr>
            <w:r w:rsidRPr="00B60026">
              <w:rPr>
                <w:rFonts w:ascii="Arial" w:hAnsi="Arial" w:cs="Arial"/>
                <w:b/>
              </w:rPr>
              <w:t>12</w:t>
            </w:r>
          </w:p>
        </w:tc>
        <w:tc>
          <w:tcPr>
            <w:tcW w:w="1376" w:type="dxa"/>
          </w:tcPr>
          <w:p w:rsidR="00B60026" w:rsidRPr="00B60026" w:rsidRDefault="00B60026" w:rsidP="00A42812">
            <w:pPr>
              <w:jc w:val="center"/>
              <w:rPr>
                <w:rFonts w:ascii="Arial" w:hAnsi="Arial" w:cs="Arial"/>
                <w:b/>
              </w:rPr>
            </w:pPr>
            <w:r w:rsidRPr="00B60026">
              <w:rPr>
                <w:rFonts w:ascii="Arial" w:hAnsi="Arial" w:cs="Arial"/>
                <w:b/>
              </w:rPr>
              <w:t>28</w:t>
            </w:r>
          </w:p>
        </w:tc>
        <w:tc>
          <w:tcPr>
            <w:tcW w:w="1376" w:type="dxa"/>
          </w:tcPr>
          <w:p w:rsidR="00B60026" w:rsidRPr="00B60026" w:rsidRDefault="00B60026" w:rsidP="00A42812">
            <w:pPr>
              <w:jc w:val="center"/>
              <w:rPr>
                <w:rFonts w:ascii="Arial" w:hAnsi="Arial" w:cs="Arial"/>
                <w:b/>
              </w:rPr>
            </w:pPr>
            <w:r w:rsidRPr="00B60026">
              <w:rPr>
                <w:rFonts w:ascii="Arial" w:hAnsi="Arial" w:cs="Arial"/>
                <w:b/>
              </w:rPr>
              <w:t>58</w:t>
            </w:r>
          </w:p>
        </w:tc>
        <w:tc>
          <w:tcPr>
            <w:tcW w:w="1377" w:type="dxa"/>
          </w:tcPr>
          <w:p w:rsidR="00B60026" w:rsidRPr="00B60026" w:rsidRDefault="00B60026" w:rsidP="00A42812">
            <w:pPr>
              <w:jc w:val="center"/>
              <w:rPr>
                <w:rFonts w:ascii="Arial" w:hAnsi="Arial" w:cs="Arial"/>
                <w:b/>
              </w:rPr>
            </w:pPr>
            <w:r w:rsidRPr="00B60026">
              <w:rPr>
                <w:rFonts w:ascii="Arial" w:hAnsi="Arial" w:cs="Arial"/>
                <w:b/>
              </w:rPr>
              <w:t>41</w:t>
            </w:r>
          </w:p>
        </w:tc>
        <w:tc>
          <w:tcPr>
            <w:tcW w:w="1376" w:type="dxa"/>
          </w:tcPr>
          <w:p w:rsidR="00B60026" w:rsidRPr="00B60026" w:rsidRDefault="00B60026" w:rsidP="00A42812">
            <w:pPr>
              <w:jc w:val="center"/>
              <w:rPr>
                <w:rFonts w:ascii="Arial" w:hAnsi="Arial" w:cs="Arial"/>
                <w:b/>
              </w:rPr>
            </w:pPr>
            <w:r w:rsidRPr="00B60026">
              <w:rPr>
                <w:rFonts w:ascii="Arial" w:hAnsi="Arial" w:cs="Arial"/>
                <w:b/>
              </w:rPr>
              <w:t>15</w:t>
            </w:r>
          </w:p>
        </w:tc>
        <w:tc>
          <w:tcPr>
            <w:tcW w:w="1376" w:type="dxa"/>
          </w:tcPr>
          <w:p w:rsidR="00B60026" w:rsidRPr="00B60026" w:rsidRDefault="00B60026" w:rsidP="00A42812">
            <w:pPr>
              <w:jc w:val="center"/>
              <w:rPr>
                <w:rFonts w:ascii="Arial" w:hAnsi="Arial" w:cs="Arial"/>
                <w:b/>
              </w:rPr>
            </w:pPr>
            <w:r w:rsidRPr="00B60026">
              <w:rPr>
                <w:rFonts w:ascii="Arial" w:hAnsi="Arial" w:cs="Arial"/>
                <w:b/>
              </w:rPr>
              <w:t>8</w:t>
            </w:r>
          </w:p>
        </w:tc>
        <w:tc>
          <w:tcPr>
            <w:tcW w:w="1377" w:type="dxa"/>
          </w:tcPr>
          <w:p w:rsidR="00B60026" w:rsidRPr="00B60026" w:rsidRDefault="00B60026" w:rsidP="00A42812">
            <w:pPr>
              <w:jc w:val="center"/>
              <w:rPr>
                <w:rFonts w:ascii="Arial" w:hAnsi="Arial" w:cs="Arial"/>
                <w:b/>
              </w:rPr>
            </w:pPr>
            <w:r w:rsidRPr="00B60026">
              <w:rPr>
                <w:rFonts w:ascii="Arial" w:hAnsi="Arial" w:cs="Arial"/>
                <w:b/>
              </w:rPr>
              <w:t>9</w:t>
            </w:r>
          </w:p>
        </w:tc>
      </w:tr>
    </w:tbl>
    <w:p w:rsidR="00B60026" w:rsidRPr="00CB026D" w:rsidRDefault="00B60026" w:rsidP="00B60026">
      <w:pPr>
        <w:rPr>
          <w:rFonts w:ascii="Arial" w:hAnsi="Arial" w:cs="Arial"/>
        </w:rPr>
      </w:pPr>
    </w:p>
    <w:tbl>
      <w:tblPr>
        <w:tblStyle w:val="Tabellenraster"/>
        <w:tblW w:w="9634" w:type="dxa"/>
        <w:tblLook w:val="04A0" w:firstRow="1" w:lastRow="0" w:firstColumn="1" w:lastColumn="0" w:noHBand="0" w:noVBand="1"/>
      </w:tblPr>
      <w:tblGrid>
        <w:gridCol w:w="1187"/>
        <w:gridCol w:w="706"/>
        <w:gridCol w:w="706"/>
        <w:gridCol w:w="706"/>
        <w:gridCol w:w="706"/>
        <w:gridCol w:w="706"/>
        <w:gridCol w:w="706"/>
        <w:gridCol w:w="706"/>
        <w:gridCol w:w="706"/>
        <w:gridCol w:w="706"/>
        <w:gridCol w:w="706"/>
        <w:gridCol w:w="706"/>
        <w:gridCol w:w="706"/>
      </w:tblGrid>
      <w:tr w:rsidR="00EA1B16" w:rsidRPr="00CB026D" w:rsidTr="00B60026">
        <w:trPr>
          <w:trHeight w:val="369"/>
        </w:trPr>
        <w:tc>
          <w:tcPr>
            <w:tcW w:w="1137" w:type="dxa"/>
          </w:tcPr>
          <w:p w:rsidR="00B60026" w:rsidRPr="00CB026D" w:rsidRDefault="00B60026" w:rsidP="00A42812">
            <w:pPr>
              <w:rPr>
                <w:rFonts w:ascii="Arial" w:hAnsi="Arial" w:cs="Arial"/>
              </w:rPr>
            </w:pPr>
            <w:r w:rsidRPr="00CB026D">
              <w:rPr>
                <w:rFonts w:ascii="Arial" w:hAnsi="Arial" w:cs="Arial"/>
              </w:rPr>
              <w:t>Jahr</w:t>
            </w:r>
          </w:p>
        </w:tc>
        <w:tc>
          <w:tcPr>
            <w:tcW w:w="706" w:type="dxa"/>
          </w:tcPr>
          <w:p w:rsidR="00B60026" w:rsidRPr="00CB026D" w:rsidRDefault="00B60026" w:rsidP="00A42812">
            <w:pPr>
              <w:rPr>
                <w:rFonts w:ascii="Arial" w:hAnsi="Arial" w:cs="Arial"/>
              </w:rPr>
            </w:pPr>
            <w:r w:rsidRPr="00CB026D">
              <w:rPr>
                <w:rFonts w:ascii="Arial" w:hAnsi="Arial" w:cs="Arial"/>
              </w:rPr>
              <w:t>2010</w:t>
            </w:r>
          </w:p>
        </w:tc>
        <w:tc>
          <w:tcPr>
            <w:tcW w:w="706" w:type="dxa"/>
          </w:tcPr>
          <w:p w:rsidR="00B60026" w:rsidRPr="00CB026D" w:rsidRDefault="00B60026" w:rsidP="00A42812">
            <w:pPr>
              <w:rPr>
                <w:rFonts w:ascii="Arial" w:hAnsi="Arial" w:cs="Arial"/>
              </w:rPr>
            </w:pPr>
            <w:r w:rsidRPr="00CB026D">
              <w:rPr>
                <w:rFonts w:ascii="Arial" w:hAnsi="Arial" w:cs="Arial"/>
              </w:rPr>
              <w:t>2011</w:t>
            </w:r>
          </w:p>
        </w:tc>
        <w:tc>
          <w:tcPr>
            <w:tcW w:w="707" w:type="dxa"/>
          </w:tcPr>
          <w:p w:rsidR="00B60026" w:rsidRPr="00CB026D" w:rsidRDefault="00B60026" w:rsidP="00A42812">
            <w:pPr>
              <w:rPr>
                <w:rFonts w:ascii="Arial" w:hAnsi="Arial" w:cs="Arial"/>
              </w:rPr>
            </w:pPr>
            <w:r w:rsidRPr="00CB026D">
              <w:rPr>
                <w:rFonts w:ascii="Arial" w:hAnsi="Arial" w:cs="Arial"/>
              </w:rPr>
              <w:t>2012</w:t>
            </w:r>
          </w:p>
        </w:tc>
        <w:tc>
          <w:tcPr>
            <w:tcW w:w="708" w:type="dxa"/>
          </w:tcPr>
          <w:p w:rsidR="00B60026" w:rsidRPr="00CB026D" w:rsidRDefault="00B60026" w:rsidP="00A42812">
            <w:pPr>
              <w:rPr>
                <w:rFonts w:ascii="Arial" w:hAnsi="Arial" w:cs="Arial"/>
              </w:rPr>
            </w:pPr>
            <w:r w:rsidRPr="00CB026D">
              <w:rPr>
                <w:rFonts w:ascii="Arial" w:hAnsi="Arial" w:cs="Arial"/>
              </w:rPr>
              <w:t>2013</w:t>
            </w:r>
          </w:p>
        </w:tc>
        <w:tc>
          <w:tcPr>
            <w:tcW w:w="709" w:type="dxa"/>
          </w:tcPr>
          <w:p w:rsidR="00B60026" w:rsidRPr="00CB026D" w:rsidRDefault="00B60026" w:rsidP="00A42812">
            <w:pPr>
              <w:rPr>
                <w:rFonts w:ascii="Arial" w:hAnsi="Arial" w:cs="Arial"/>
              </w:rPr>
            </w:pPr>
            <w:r w:rsidRPr="00CB026D">
              <w:rPr>
                <w:rFonts w:ascii="Arial" w:hAnsi="Arial" w:cs="Arial"/>
              </w:rPr>
              <w:t>2014</w:t>
            </w:r>
          </w:p>
        </w:tc>
        <w:tc>
          <w:tcPr>
            <w:tcW w:w="709" w:type="dxa"/>
          </w:tcPr>
          <w:p w:rsidR="00B60026" w:rsidRPr="00CB026D" w:rsidRDefault="00B60026" w:rsidP="00A42812">
            <w:pPr>
              <w:rPr>
                <w:rFonts w:ascii="Arial" w:hAnsi="Arial" w:cs="Arial"/>
              </w:rPr>
            </w:pPr>
            <w:r w:rsidRPr="00CB026D">
              <w:rPr>
                <w:rFonts w:ascii="Arial" w:hAnsi="Arial" w:cs="Arial"/>
              </w:rPr>
              <w:t>2015</w:t>
            </w:r>
          </w:p>
        </w:tc>
        <w:tc>
          <w:tcPr>
            <w:tcW w:w="709" w:type="dxa"/>
          </w:tcPr>
          <w:p w:rsidR="00B60026" w:rsidRPr="00CB026D" w:rsidRDefault="00B60026" w:rsidP="00A42812">
            <w:pPr>
              <w:rPr>
                <w:rFonts w:ascii="Arial" w:hAnsi="Arial" w:cs="Arial"/>
              </w:rPr>
            </w:pPr>
            <w:r w:rsidRPr="00CB026D">
              <w:rPr>
                <w:rFonts w:ascii="Arial" w:hAnsi="Arial" w:cs="Arial"/>
              </w:rPr>
              <w:t>2016</w:t>
            </w:r>
          </w:p>
        </w:tc>
        <w:tc>
          <w:tcPr>
            <w:tcW w:w="708" w:type="dxa"/>
          </w:tcPr>
          <w:p w:rsidR="00B60026" w:rsidRPr="00CB026D" w:rsidRDefault="00B60026" w:rsidP="00A42812">
            <w:pPr>
              <w:rPr>
                <w:rFonts w:ascii="Arial" w:hAnsi="Arial" w:cs="Arial"/>
              </w:rPr>
            </w:pPr>
            <w:r w:rsidRPr="00CB026D">
              <w:rPr>
                <w:rFonts w:ascii="Arial" w:hAnsi="Arial" w:cs="Arial"/>
              </w:rPr>
              <w:t>2017</w:t>
            </w:r>
          </w:p>
        </w:tc>
        <w:tc>
          <w:tcPr>
            <w:tcW w:w="709" w:type="dxa"/>
          </w:tcPr>
          <w:p w:rsidR="00B60026" w:rsidRPr="00CB026D" w:rsidRDefault="00B60026" w:rsidP="00A42812">
            <w:pPr>
              <w:rPr>
                <w:rFonts w:ascii="Arial" w:hAnsi="Arial" w:cs="Arial"/>
              </w:rPr>
            </w:pPr>
            <w:r w:rsidRPr="00CB026D">
              <w:rPr>
                <w:rFonts w:ascii="Arial" w:hAnsi="Arial" w:cs="Arial"/>
              </w:rPr>
              <w:t>2018</w:t>
            </w:r>
          </w:p>
        </w:tc>
        <w:tc>
          <w:tcPr>
            <w:tcW w:w="709" w:type="dxa"/>
          </w:tcPr>
          <w:p w:rsidR="00B60026" w:rsidRPr="00CB026D" w:rsidRDefault="00B60026" w:rsidP="00A42812">
            <w:pPr>
              <w:rPr>
                <w:rFonts w:ascii="Arial" w:hAnsi="Arial" w:cs="Arial"/>
              </w:rPr>
            </w:pPr>
            <w:r w:rsidRPr="00CB026D">
              <w:rPr>
                <w:rFonts w:ascii="Arial" w:hAnsi="Arial" w:cs="Arial"/>
              </w:rPr>
              <w:t>2019</w:t>
            </w:r>
          </w:p>
        </w:tc>
        <w:tc>
          <w:tcPr>
            <w:tcW w:w="709" w:type="dxa"/>
          </w:tcPr>
          <w:p w:rsidR="00B60026" w:rsidRPr="00CB026D" w:rsidRDefault="00B60026" w:rsidP="00A42812">
            <w:pPr>
              <w:rPr>
                <w:rFonts w:ascii="Arial" w:hAnsi="Arial" w:cs="Arial"/>
              </w:rPr>
            </w:pPr>
            <w:r w:rsidRPr="00CB026D">
              <w:rPr>
                <w:rFonts w:ascii="Arial" w:hAnsi="Arial" w:cs="Arial"/>
              </w:rPr>
              <w:t>2020</w:t>
            </w:r>
          </w:p>
        </w:tc>
        <w:tc>
          <w:tcPr>
            <w:tcW w:w="708" w:type="dxa"/>
          </w:tcPr>
          <w:p w:rsidR="00B60026" w:rsidRPr="00CB026D" w:rsidRDefault="00B60026" w:rsidP="00A42812">
            <w:pPr>
              <w:rPr>
                <w:rFonts w:ascii="Arial" w:hAnsi="Arial" w:cs="Arial"/>
              </w:rPr>
            </w:pPr>
            <w:r>
              <w:rPr>
                <w:rFonts w:ascii="Arial" w:hAnsi="Arial" w:cs="Arial"/>
              </w:rPr>
              <w:t>2021</w:t>
            </w:r>
          </w:p>
        </w:tc>
      </w:tr>
      <w:tr w:rsidR="00EA1B16" w:rsidRPr="00B60026" w:rsidTr="00B60026">
        <w:trPr>
          <w:trHeight w:val="719"/>
        </w:trPr>
        <w:tc>
          <w:tcPr>
            <w:tcW w:w="1137" w:type="dxa"/>
          </w:tcPr>
          <w:p w:rsidR="00B60026" w:rsidRPr="00B60026" w:rsidRDefault="00B60026" w:rsidP="00A42812">
            <w:pPr>
              <w:rPr>
                <w:rFonts w:ascii="Arial" w:hAnsi="Arial" w:cs="Arial"/>
                <w:b/>
              </w:rPr>
            </w:pPr>
            <w:r w:rsidRPr="00B60026">
              <w:rPr>
                <w:rFonts w:ascii="Arial" w:hAnsi="Arial" w:cs="Arial"/>
                <w:b/>
              </w:rPr>
              <w:t xml:space="preserve">Anzahl </w:t>
            </w:r>
          </w:p>
          <w:p w:rsidR="00B60026" w:rsidRPr="00B60026" w:rsidRDefault="00B60026" w:rsidP="00A42812">
            <w:pPr>
              <w:rPr>
                <w:rFonts w:ascii="Arial" w:hAnsi="Arial" w:cs="Arial"/>
                <w:b/>
              </w:rPr>
            </w:pPr>
            <w:r w:rsidRPr="00B60026">
              <w:rPr>
                <w:rFonts w:ascii="Arial" w:hAnsi="Arial" w:cs="Arial"/>
                <w:b/>
              </w:rPr>
              <w:t>Fälle</w:t>
            </w:r>
          </w:p>
        </w:tc>
        <w:tc>
          <w:tcPr>
            <w:tcW w:w="706" w:type="dxa"/>
          </w:tcPr>
          <w:p w:rsidR="00B60026" w:rsidRPr="00B60026" w:rsidRDefault="00B60026" w:rsidP="00A42812">
            <w:pPr>
              <w:jc w:val="center"/>
              <w:rPr>
                <w:rFonts w:ascii="Arial" w:hAnsi="Arial" w:cs="Arial"/>
                <w:b/>
              </w:rPr>
            </w:pPr>
            <w:r w:rsidRPr="00B60026">
              <w:rPr>
                <w:rFonts w:ascii="Arial" w:hAnsi="Arial" w:cs="Arial"/>
                <w:b/>
              </w:rPr>
              <w:t>2</w:t>
            </w:r>
          </w:p>
          <w:p w:rsidR="00B60026" w:rsidRPr="00B60026" w:rsidRDefault="00B60026" w:rsidP="00A42812">
            <w:pPr>
              <w:rPr>
                <w:rFonts w:ascii="Arial" w:hAnsi="Arial" w:cs="Arial"/>
                <w:b/>
              </w:rPr>
            </w:pPr>
          </w:p>
        </w:tc>
        <w:tc>
          <w:tcPr>
            <w:tcW w:w="706" w:type="dxa"/>
          </w:tcPr>
          <w:p w:rsidR="00B60026" w:rsidRPr="00B60026" w:rsidRDefault="00B60026" w:rsidP="00A42812">
            <w:pPr>
              <w:jc w:val="center"/>
              <w:rPr>
                <w:rFonts w:ascii="Arial" w:hAnsi="Arial" w:cs="Arial"/>
                <w:b/>
              </w:rPr>
            </w:pPr>
            <w:r w:rsidRPr="00B60026">
              <w:rPr>
                <w:rFonts w:ascii="Arial" w:hAnsi="Arial" w:cs="Arial"/>
                <w:b/>
              </w:rPr>
              <w:t>0</w:t>
            </w:r>
          </w:p>
        </w:tc>
        <w:tc>
          <w:tcPr>
            <w:tcW w:w="707" w:type="dxa"/>
          </w:tcPr>
          <w:p w:rsidR="00B60026" w:rsidRPr="00B60026" w:rsidRDefault="00B60026" w:rsidP="00A42812">
            <w:pPr>
              <w:jc w:val="center"/>
              <w:rPr>
                <w:rFonts w:ascii="Arial" w:hAnsi="Arial" w:cs="Arial"/>
                <w:b/>
              </w:rPr>
            </w:pPr>
            <w:r w:rsidRPr="00B60026">
              <w:rPr>
                <w:rFonts w:ascii="Arial" w:hAnsi="Arial" w:cs="Arial"/>
                <w:b/>
              </w:rPr>
              <w:t>1</w:t>
            </w:r>
          </w:p>
          <w:p w:rsidR="00B60026" w:rsidRPr="00B60026" w:rsidRDefault="00B60026" w:rsidP="00A42812">
            <w:pPr>
              <w:jc w:val="center"/>
              <w:rPr>
                <w:rFonts w:ascii="Arial" w:hAnsi="Arial" w:cs="Arial"/>
                <w:b/>
              </w:rPr>
            </w:pPr>
          </w:p>
        </w:tc>
        <w:tc>
          <w:tcPr>
            <w:tcW w:w="708" w:type="dxa"/>
          </w:tcPr>
          <w:p w:rsidR="00B60026" w:rsidRPr="00B60026" w:rsidRDefault="00B60026" w:rsidP="00A42812">
            <w:pPr>
              <w:jc w:val="center"/>
              <w:rPr>
                <w:rFonts w:ascii="Arial" w:hAnsi="Arial" w:cs="Arial"/>
                <w:b/>
              </w:rPr>
            </w:pPr>
            <w:r w:rsidRPr="00B60026">
              <w:rPr>
                <w:rFonts w:ascii="Arial" w:hAnsi="Arial" w:cs="Arial"/>
                <w:b/>
              </w:rPr>
              <w:t>0</w:t>
            </w:r>
          </w:p>
        </w:tc>
        <w:tc>
          <w:tcPr>
            <w:tcW w:w="709" w:type="dxa"/>
          </w:tcPr>
          <w:p w:rsidR="00B60026" w:rsidRPr="00B60026" w:rsidRDefault="00B60026" w:rsidP="00A42812">
            <w:pPr>
              <w:jc w:val="center"/>
              <w:rPr>
                <w:rFonts w:ascii="Arial" w:hAnsi="Arial" w:cs="Arial"/>
                <w:b/>
              </w:rPr>
            </w:pPr>
            <w:r w:rsidRPr="00B60026">
              <w:rPr>
                <w:rFonts w:ascii="Arial" w:hAnsi="Arial" w:cs="Arial"/>
                <w:b/>
              </w:rPr>
              <w:t>2</w:t>
            </w:r>
          </w:p>
          <w:p w:rsidR="00B60026" w:rsidRPr="00B60026" w:rsidRDefault="00B60026" w:rsidP="00A42812">
            <w:pPr>
              <w:rPr>
                <w:rFonts w:ascii="Arial" w:hAnsi="Arial" w:cs="Arial"/>
                <w:b/>
              </w:rPr>
            </w:pPr>
          </w:p>
        </w:tc>
        <w:tc>
          <w:tcPr>
            <w:tcW w:w="709" w:type="dxa"/>
          </w:tcPr>
          <w:p w:rsidR="00B60026" w:rsidRPr="00B60026" w:rsidRDefault="00B60026" w:rsidP="00A42812">
            <w:pPr>
              <w:jc w:val="center"/>
              <w:rPr>
                <w:rFonts w:ascii="Arial" w:hAnsi="Arial" w:cs="Arial"/>
                <w:b/>
              </w:rPr>
            </w:pPr>
            <w:r w:rsidRPr="00B60026">
              <w:rPr>
                <w:rFonts w:ascii="Arial" w:hAnsi="Arial" w:cs="Arial"/>
                <w:b/>
              </w:rPr>
              <w:t>5</w:t>
            </w:r>
          </w:p>
          <w:p w:rsidR="00B60026" w:rsidRPr="00B60026" w:rsidRDefault="00B60026" w:rsidP="00A42812">
            <w:pPr>
              <w:jc w:val="center"/>
              <w:rPr>
                <w:rFonts w:ascii="Arial" w:hAnsi="Arial" w:cs="Arial"/>
                <w:b/>
              </w:rPr>
            </w:pPr>
          </w:p>
        </w:tc>
        <w:tc>
          <w:tcPr>
            <w:tcW w:w="709" w:type="dxa"/>
          </w:tcPr>
          <w:p w:rsidR="00B60026" w:rsidRPr="00B60026" w:rsidRDefault="00B60026" w:rsidP="00A42812">
            <w:pPr>
              <w:jc w:val="center"/>
              <w:rPr>
                <w:rFonts w:ascii="Arial" w:hAnsi="Arial" w:cs="Arial"/>
                <w:b/>
              </w:rPr>
            </w:pPr>
            <w:r w:rsidRPr="00B60026">
              <w:rPr>
                <w:rFonts w:ascii="Arial" w:hAnsi="Arial" w:cs="Arial"/>
                <w:b/>
              </w:rPr>
              <w:t>1</w:t>
            </w:r>
          </w:p>
        </w:tc>
        <w:tc>
          <w:tcPr>
            <w:tcW w:w="708" w:type="dxa"/>
          </w:tcPr>
          <w:p w:rsidR="00B60026" w:rsidRPr="00B60026" w:rsidRDefault="00B60026" w:rsidP="00A42812">
            <w:pPr>
              <w:jc w:val="center"/>
              <w:rPr>
                <w:rFonts w:ascii="Arial" w:hAnsi="Arial" w:cs="Arial"/>
                <w:b/>
              </w:rPr>
            </w:pPr>
            <w:r w:rsidRPr="00B60026">
              <w:rPr>
                <w:rFonts w:ascii="Arial" w:hAnsi="Arial" w:cs="Arial"/>
                <w:b/>
              </w:rPr>
              <w:t>5</w:t>
            </w:r>
          </w:p>
        </w:tc>
        <w:tc>
          <w:tcPr>
            <w:tcW w:w="709" w:type="dxa"/>
          </w:tcPr>
          <w:p w:rsidR="00B60026" w:rsidRPr="00B60026" w:rsidRDefault="00B60026" w:rsidP="00A42812">
            <w:pPr>
              <w:jc w:val="center"/>
              <w:rPr>
                <w:rFonts w:ascii="Arial" w:hAnsi="Arial" w:cs="Arial"/>
                <w:b/>
              </w:rPr>
            </w:pPr>
            <w:r w:rsidRPr="00B60026">
              <w:rPr>
                <w:rFonts w:ascii="Arial" w:hAnsi="Arial" w:cs="Arial"/>
                <w:b/>
              </w:rPr>
              <w:t>2</w:t>
            </w:r>
          </w:p>
        </w:tc>
        <w:tc>
          <w:tcPr>
            <w:tcW w:w="709" w:type="dxa"/>
          </w:tcPr>
          <w:p w:rsidR="00B60026" w:rsidRPr="00B60026" w:rsidRDefault="00B60026" w:rsidP="00A42812">
            <w:pPr>
              <w:jc w:val="center"/>
              <w:rPr>
                <w:rFonts w:ascii="Arial" w:hAnsi="Arial" w:cs="Arial"/>
                <w:b/>
              </w:rPr>
            </w:pPr>
            <w:r w:rsidRPr="00B60026">
              <w:rPr>
                <w:rFonts w:ascii="Arial" w:hAnsi="Arial" w:cs="Arial"/>
                <w:b/>
              </w:rPr>
              <w:t>4</w:t>
            </w:r>
          </w:p>
        </w:tc>
        <w:tc>
          <w:tcPr>
            <w:tcW w:w="709" w:type="dxa"/>
          </w:tcPr>
          <w:p w:rsidR="00B60026" w:rsidRPr="00B60026" w:rsidRDefault="00B60026" w:rsidP="00A42812">
            <w:pPr>
              <w:jc w:val="center"/>
              <w:rPr>
                <w:rFonts w:ascii="Arial" w:hAnsi="Arial" w:cs="Arial"/>
                <w:b/>
              </w:rPr>
            </w:pPr>
            <w:r w:rsidRPr="00B60026">
              <w:rPr>
                <w:rFonts w:ascii="Arial" w:hAnsi="Arial" w:cs="Arial"/>
                <w:b/>
              </w:rPr>
              <w:t>7</w:t>
            </w:r>
          </w:p>
        </w:tc>
        <w:tc>
          <w:tcPr>
            <w:tcW w:w="708" w:type="dxa"/>
          </w:tcPr>
          <w:p w:rsidR="00B60026" w:rsidRPr="00B60026" w:rsidRDefault="00B60026" w:rsidP="00A42812">
            <w:pPr>
              <w:jc w:val="center"/>
              <w:rPr>
                <w:rFonts w:ascii="Arial" w:hAnsi="Arial" w:cs="Arial"/>
                <w:b/>
              </w:rPr>
            </w:pPr>
            <w:r w:rsidRPr="00B60026">
              <w:rPr>
                <w:rFonts w:ascii="Arial" w:hAnsi="Arial" w:cs="Arial"/>
                <w:b/>
              </w:rPr>
              <w:t>1</w:t>
            </w:r>
          </w:p>
        </w:tc>
      </w:tr>
      <w:tr w:rsidR="00EA1B16" w:rsidRPr="00CB026D" w:rsidTr="00B60026">
        <w:trPr>
          <w:trHeight w:val="508"/>
        </w:trPr>
        <w:tc>
          <w:tcPr>
            <w:tcW w:w="1137" w:type="dxa"/>
          </w:tcPr>
          <w:p w:rsidR="00B60026" w:rsidRPr="00CB026D" w:rsidRDefault="00B60026" w:rsidP="00B60026">
            <w:pPr>
              <w:rPr>
                <w:rFonts w:ascii="Arial" w:hAnsi="Arial" w:cs="Arial"/>
                <w:sz w:val="18"/>
                <w:szCs w:val="18"/>
              </w:rPr>
            </w:pPr>
            <w:r w:rsidRPr="00CB026D">
              <w:rPr>
                <w:rFonts w:ascii="Arial" w:hAnsi="Arial" w:cs="Arial"/>
                <w:sz w:val="18"/>
                <w:szCs w:val="18"/>
              </w:rPr>
              <w:t xml:space="preserve">Davon </w:t>
            </w:r>
            <w:r>
              <w:rPr>
                <w:rFonts w:ascii="Arial" w:hAnsi="Arial" w:cs="Arial"/>
                <w:sz w:val="18"/>
                <w:szCs w:val="18"/>
              </w:rPr>
              <w:t>eingestellt</w:t>
            </w:r>
          </w:p>
        </w:tc>
        <w:tc>
          <w:tcPr>
            <w:tcW w:w="706" w:type="dxa"/>
          </w:tcPr>
          <w:p w:rsidR="00B60026" w:rsidRPr="00CB026D" w:rsidRDefault="00B60026" w:rsidP="00A42812">
            <w:pPr>
              <w:jc w:val="center"/>
              <w:rPr>
                <w:rFonts w:ascii="Arial" w:hAnsi="Arial" w:cs="Arial"/>
              </w:rPr>
            </w:pPr>
            <w:r>
              <w:rPr>
                <w:rFonts w:ascii="Arial" w:hAnsi="Arial" w:cs="Arial"/>
              </w:rPr>
              <w:t>2</w:t>
            </w:r>
          </w:p>
        </w:tc>
        <w:tc>
          <w:tcPr>
            <w:tcW w:w="706" w:type="dxa"/>
          </w:tcPr>
          <w:p w:rsidR="00B60026" w:rsidRPr="00CB026D" w:rsidRDefault="00B60026" w:rsidP="00A42812">
            <w:pPr>
              <w:jc w:val="center"/>
              <w:rPr>
                <w:rFonts w:ascii="Arial" w:hAnsi="Arial" w:cs="Arial"/>
              </w:rPr>
            </w:pPr>
          </w:p>
        </w:tc>
        <w:tc>
          <w:tcPr>
            <w:tcW w:w="707" w:type="dxa"/>
          </w:tcPr>
          <w:p w:rsidR="00B60026" w:rsidRPr="00CB026D" w:rsidRDefault="00B60026" w:rsidP="00A42812">
            <w:pPr>
              <w:jc w:val="center"/>
              <w:rPr>
                <w:rFonts w:ascii="Arial" w:hAnsi="Arial" w:cs="Arial"/>
              </w:rPr>
            </w:pPr>
            <w:r w:rsidRPr="00CB026D">
              <w:rPr>
                <w:rFonts w:ascii="Arial" w:hAnsi="Arial" w:cs="Arial"/>
              </w:rPr>
              <w:t>1</w:t>
            </w:r>
          </w:p>
        </w:tc>
        <w:tc>
          <w:tcPr>
            <w:tcW w:w="708" w:type="dxa"/>
          </w:tcPr>
          <w:p w:rsidR="00B60026" w:rsidRPr="00CB026D" w:rsidRDefault="00B60026" w:rsidP="00A42812">
            <w:pPr>
              <w:jc w:val="center"/>
              <w:rPr>
                <w:rFonts w:ascii="Arial" w:hAnsi="Arial" w:cs="Arial"/>
              </w:rPr>
            </w:pPr>
          </w:p>
        </w:tc>
        <w:tc>
          <w:tcPr>
            <w:tcW w:w="709" w:type="dxa"/>
          </w:tcPr>
          <w:p w:rsidR="00B60026" w:rsidRPr="00CB026D" w:rsidRDefault="00B60026" w:rsidP="00A42812">
            <w:pPr>
              <w:jc w:val="center"/>
              <w:rPr>
                <w:rFonts w:ascii="Arial" w:hAnsi="Arial" w:cs="Arial"/>
              </w:rPr>
            </w:pPr>
            <w:r>
              <w:rPr>
                <w:rFonts w:ascii="Arial" w:hAnsi="Arial" w:cs="Arial"/>
              </w:rPr>
              <w:t>2</w:t>
            </w:r>
          </w:p>
        </w:tc>
        <w:tc>
          <w:tcPr>
            <w:tcW w:w="709" w:type="dxa"/>
          </w:tcPr>
          <w:p w:rsidR="00B60026" w:rsidRPr="00CB026D" w:rsidRDefault="00B60026" w:rsidP="00A42812">
            <w:pPr>
              <w:jc w:val="center"/>
              <w:rPr>
                <w:rFonts w:ascii="Arial" w:hAnsi="Arial" w:cs="Arial"/>
              </w:rPr>
            </w:pPr>
            <w:r>
              <w:rPr>
                <w:rFonts w:ascii="Arial" w:hAnsi="Arial" w:cs="Arial"/>
              </w:rPr>
              <w:t>2</w:t>
            </w:r>
          </w:p>
        </w:tc>
        <w:tc>
          <w:tcPr>
            <w:tcW w:w="709" w:type="dxa"/>
          </w:tcPr>
          <w:p w:rsidR="00B60026" w:rsidRPr="00CB026D" w:rsidRDefault="00B60026" w:rsidP="00A42812">
            <w:pPr>
              <w:jc w:val="center"/>
              <w:rPr>
                <w:rFonts w:ascii="Arial" w:hAnsi="Arial" w:cs="Arial"/>
              </w:rPr>
            </w:pPr>
            <w:r w:rsidRPr="00CB026D">
              <w:rPr>
                <w:rFonts w:ascii="Arial" w:hAnsi="Arial" w:cs="Arial"/>
              </w:rPr>
              <w:t>1</w:t>
            </w:r>
          </w:p>
        </w:tc>
        <w:tc>
          <w:tcPr>
            <w:tcW w:w="708" w:type="dxa"/>
          </w:tcPr>
          <w:p w:rsidR="00B60026" w:rsidRPr="00CB026D" w:rsidRDefault="00B60026" w:rsidP="00A42812">
            <w:pPr>
              <w:jc w:val="center"/>
              <w:rPr>
                <w:rFonts w:ascii="Arial" w:hAnsi="Arial" w:cs="Arial"/>
              </w:rPr>
            </w:pPr>
            <w:r w:rsidRPr="00CB026D">
              <w:rPr>
                <w:rFonts w:ascii="Arial" w:hAnsi="Arial" w:cs="Arial"/>
              </w:rPr>
              <w:t>5</w:t>
            </w:r>
          </w:p>
        </w:tc>
        <w:tc>
          <w:tcPr>
            <w:tcW w:w="709" w:type="dxa"/>
          </w:tcPr>
          <w:p w:rsidR="00B60026" w:rsidRPr="00CB026D" w:rsidRDefault="00B60026" w:rsidP="00A42812">
            <w:pPr>
              <w:jc w:val="center"/>
              <w:rPr>
                <w:rFonts w:ascii="Arial" w:hAnsi="Arial" w:cs="Arial"/>
              </w:rPr>
            </w:pPr>
            <w:r>
              <w:rPr>
                <w:rFonts w:ascii="Arial" w:hAnsi="Arial" w:cs="Arial"/>
              </w:rPr>
              <w:t>0</w:t>
            </w:r>
          </w:p>
        </w:tc>
        <w:tc>
          <w:tcPr>
            <w:tcW w:w="709" w:type="dxa"/>
          </w:tcPr>
          <w:p w:rsidR="00B60026" w:rsidRPr="00CB026D" w:rsidRDefault="00B60026" w:rsidP="00B60026">
            <w:pPr>
              <w:jc w:val="center"/>
              <w:rPr>
                <w:rFonts w:ascii="Arial" w:hAnsi="Arial" w:cs="Arial"/>
              </w:rPr>
            </w:pPr>
            <w:r w:rsidRPr="00CB026D">
              <w:rPr>
                <w:rFonts w:ascii="Arial" w:hAnsi="Arial" w:cs="Arial"/>
              </w:rPr>
              <w:t>2</w:t>
            </w:r>
          </w:p>
        </w:tc>
        <w:tc>
          <w:tcPr>
            <w:tcW w:w="709" w:type="dxa"/>
          </w:tcPr>
          <w:p w:rsidR="00B60026" w:rsidRPr="00CB026D" w:rsidRDefault="00B60026" w:rsidP="00A42812">
            <w:pPr>
              <w:jc w:val="center"/>
              <w:rPr>
                <w:rFonts w:ascii="Arial" w:hAnsi="Arial" w:cs="Arial"/>
              </w:rPr>
            </w:pPr>
            <w:r>
              <w:rPr>
                <w:rFonts w:ascii="Arial" w:hAnsi="Arial" w:cs="Arial"/>
              </w:rPr>
              <w:t>7</w:t>
            </w:r>
          </w:p>
        </w:tc>
        <w:tc>
          <w:tcPr>
            <w:tcW w:w="708" w:type="dxa"/>
          </w:tcPr>
          <w:p w:rsidR="00B60026" w:rsidRPr="00C61BCD" w:rsidRDefault="00B60026" w:rsidP="00A42812">
            <w:pPr>
              <w:jc w:val="center"/>
              <w:rPr>
                <w:rFonts w:ascii="Arial" w:hAnsi="Arial" w:cs="Arial"/>
              </w:rPr>
            </w:pPr>
            <w:r>
              <w:rPr>
                <w:rFonts w:ascii="Arial" w:hAnsi="Arial" w:cs="Arial"/>
              </w:rPr>
              <w:t>0</w:t>
            </w:r>
          </w:p>
        </w:tc>
      </w:tr>
      <w:tr w:rsidR="00EA1B16" w:rsidRPr="00CB026D" w:rsidTr="00B60026">
        <w:trPr>
          <w:trHeight w:val="416"/>
        </w:trPr>
        <w:tc>
          <w:tcPr>
            <w:tcW w:w="1137" w:type="dxa"/>
          </w:tcPr>
          <w:p w:rsidR="00B60026" w:rsidRPr="00CB026D" w:rsidRDefault="00B60026" w:rsidP="00EA1B16">
            <w:pPr>
              <w:rPr>
                <w:rFonts w:ascii="Arial" w:hAnsi="Arial" w:cs="Arial"/>
                <w:sz w:val="18"/>
                <w:szCs w:val="18"/>
              </w:rPr>
            </w:pPr>
            <w:r>
              <w:rPr>
                <w:rFonts w:ascii="Arial" w:hAnsi="Arial" w:cs="Arial"/>
                <w:sz w:val="18"/>
                <w:szCs w:val="18"/>
              </w:rPr>
              <w:t xml:space="preserve">Davon </w:t>
            </w:r>
            <w:r w:rsidR="00EA1B16">
              <w:rPr>
                <w:rFonts w:ascii="Arial" w:hAnsi="Arial" w:cs="Arial"/>
                <w:sz w:val="18"/>
                <w:szCs w:val="18"/>
              </w:rPr>
              <w:t>mit Verurteilung</w:t>
            </w:r>
          </w:p>
        </w:tc>
        <w:tc>
          <w:tcPr>
            <w:tcW w:w="706" w:type="dxa"/>
          </w:tcPr>
          <w:p w:rsidR="00B60026" w:rsidRPr="00CB026D" w:rsidRDefault="00B60026" w:rsidP="00A42812">
            <w:pPr>
              <w:jc w:val="center"/>
              <w:rPr>
                <w:rFonts w:ascii="Arial" w:hAnsi="Arial" w:cs="Arial"/>
              </w:rPr>
            </w:pPr>
            <w:r>
              <w:rPr>
                <w:rFonts w:ascii="Arial" w:hAnsi="Arial" w:cs="Arial"/>
              </w:rPr>
              <w:t>0</w:t>
            </w:r>
          </w:p>
        </w:tc>
        <w:tc>
          <w:tcPr>
            <w:tcW w:w="706" w:type="dxa"/>
          </w:tcPr>
          <w:p w:rsidR="00B60026" w:rsidRPr="00CB026D" w:rsidRDefault="00B60026" w:rsidP="00A42812">
            <w:pPr>
              <w:jc w:val="center"/>
              <w:rPr>
                <w:rFonts w:ascii="Arial" w:hAnsi="Arial" w:cs="Arial"/>
              </w:rPr>
            </w:pPr>
            <w:r>
              <w:rPr>
                <w:rFonts w:ascii="Arial" w:hAnsi="Arial" w:cs="Arial"/>
              </w:rPr>
              <w:t>-</w:t>
            </w:r>
          </w:p>
        </w:tc>
        <w:tc>
          <w:tcPr>
            <w:tcW w:w="707" w:type="dxa"/>
          </w:tcPr>
          <w:p w:rsidR="00B60026" w:rsidRPr="00CB026D" w:rsidRDefault="00B60026" w:rsidP="00A42812">
            <w:pPr>
              <w:jc w:val="center"/>
              <w:rPr>
                <w:rFonts w:ascii="Arial" w:hAnsi="Arial" w:cs="Arial"/>
              </w:rPr>
            </w:pPr>
            <w:r>
              <w:rPr>
                <w:rFonts w:ascii="Arial" w:hAnsi="Arial" w:cs="Arial"/>
              </w:rPr>
              <w:t>0</w:t>
            </w:r>
          </w:p>
        </w:tc>
        <w:tc>
          <w:tcPr>
            <w:tcW w:w="708" w:type="dxa"/>
          </w:tcPr>
          <w:p w:rsidR="00B60026" w:rsidRPr="00CB026D" w:rsidRDefault="00B60026" w:rsidP="00A42812">
            <w:pPr>
              <w:jc w:val="center"/>
              <w:rPr>
                <w:rFonts w:ascii="Arial" w:hAnsi="Arial" w:cs="Arial"/>
              </w:rPr>
            </w:pPr>
            <w:r>
              <w:rPr>
                <w:rFonts w:ascii="Arial" w:hAnsi="Arial" w:cs="Arial"/>
              </w:rPr>
              <w:t>-</w:t>
            </w:r>
          </w:p>
        </w:tc>
        <w:tc>
          <w:tcPr>
            <w:tcW w:w="709" w:type="dxa"/>
          </w:tcPr>
          <w:p w:rsidR="00B60026" w:rsidRPr="00CB026D" w:rsidRDefault="00B60026" w:rsidP="00A42812">
            <w:pPr>
              <w:jc w:val="center"/>
              <w:rPr>
                <w:rFonts w:ascii="Arial" w:hAnsi="Arial" w:cs="Arial"/>
              </w:rPr>
            </w:pPr>
            <w:r>
              <w:rPr>
                <w:rFonts w:ascii="Arial" w:hAnsi="Arial" w:cs="Arial"/>
              </w:rPr>
              <w:t>0</w:t>
            </w:r>
          </w:p>
        </w:tc>
        <w:tc>
          <w:tcPr>
            <w:tcW w:w="709" w:type="dxa"/>
          </w:tcPr>
          <w:p w:rsidR="00B60026" w:rsidRPr="00CB026D" w:rsidRDefault="00B60026" w:rsidP="00A42812">
            <w:pPr>
              <w:jc w:val="center"/>
              <w:rPr>
                <w:rFonts w:ascii="Arial" w:hAnsi="Arial" w:cs="Arial"/>
              </w:rPr>
            </w:pPr>
            <w:r>
              <w:rPr>
                <w:rFonts w:ascii="Arial" w:hAnsi="Arial" w:cs="Arial"/>
              </w:rPr>
              <w:t>3</w:t>
            </w:r>
          </w:p>
        </w:tc>
        <w:tc>
          <w:tcPr>
            <w:tcW w:w="709" w:type="dxa"/>
          </w:tcPr>
          <w:p w:rsidR="00B60026" w:rsidRPr="00CB026D" w:rsidRDefault="00B60026" w:rsidP="00A42812">
            <w:pPr>
              <w:jc w:val="center"/>
              <w:rPr>
                <w:rFonts w:ascii="Arial" w:hAnsi="Arial" w:cs="Arial"/>
              </w:rPr>
            </w:pPr>
            <w:r>
              <w:rPr>
                <w:rFonts w:ascii="Arial" w:hAnsi="Arial" w:cs="Arial"/>
              </w:rPr>
              <w:t>0</w:t>
            </w:r>
          </w:p>
        </w:tc>
        <w:tc>
          <w:tcPr>
            <w:tcW w:w="708" w:type="dxa"/>
          </w:tcPr>
          <w:p w:rsidR="00B60026" w:rsidRPr="00CB026D" w:rsidRDefault="00B60026" w:rsidP="00A42812">
            <w:pPr>
              <w:jc w:val="center"/>
              <w:rPr>
                <w:rFonts w:ascii="Arial" w:hAnsi="Arial" w:cs="Arial"/>
              </w:rPr>
            </w:pPr>
            <w:r>
              <w:rPr>
                <w:rFonts w:ascii="Arial" w:hAnsi="Arial" w:cs="Arial"/>
              </w:rPr>
              <w:t>0</w:t>
            </w:r>
          </w:p>
        </w:tc>
        <w:tc>
          <w:tcPr>
            <w:tcW w:w="709" w:type="dxa"/>
          </w:tcPr>
          <w:p w:rsidR="00B60026" w:rsidRPr="00CB026D" w:rsidRDefault="00B60026" w:rsidP="00A42812">
            <w:pPr>
              <w:jc w:val="center"/>
              <w:rPr>
                <w:rFonts w:ascii="Arial" w:hAnsi="Arial" w:cs="Arial"/>
              </w:rPr>
            </w:pPr>
            <w:r>
              <w:rPr>
                <w:rFonts w:ascii="Arial" w:hAnsi="Arial" w:cs="Arial"/>
              </w:rPr>
              <w:t>2</w:t>
            </w:r>
          </w:p>
        </w:tc>
        <w:tc>
          <w:tcPr>
            <w:tcW w:w="709" w:type="dxa"/>
          </w:tcPr>
          <w:p w:rsidR="00B60026" w:rsidRPr="00CB026D" w:rsidRDefault="00B60026" w:rsidP="00A42812">
            <w:pPr>
              <w:jc w:val="center"/>
              <w:rPr>
                <w:rFonts w:ascii="Arial" w:hAnsi="Arial" w:cs="Arial"/>
              </w:rPr>
            </w:pPr>
            <w:r>
              <w:rPr>
                <w:rFonts w:ascii="Arial" w:hAnsi="Arial" w:cs="Arial"/>
              </w:rPr>
              <w:t>1</w:t>
            </w:r>
          </w:p>
        </w:tc>
        <w:tc>
          <w:tcPr>
            <w:tcW w:w="709" w:type="dxa"/>
          </w:tcPr>
          <w:p w:rsidR="00B60026" w:rsidRPr="00CB026D" w:rsidRDefault="00B60026" w:rsidP="00A42812">
            <w:pPr>
              <w:jc w:val="center"/>
              <w:rPr>
                <w:rFonts w:ascii="Arial" w:hAnsi="Arial" w:cs="Arial"/>
              </w:rPr>
            </w:pPr>
            <w:r>
              <w:rPr>
                <w:rFonts w:ascii="Arial" w:hAnsi="Arial" w:cs="Arial"/>
              </w:rPr>
              <w:t>0</w:t>
            </w:r>
          </w:p>
        </w:tc>
        <w:tc>
          <w:tcPr>
            <w:tcW w:w="708" w:type="dxa"/>
          </w:tcPr>
          <w:p w:rsidR="00B60026" w:rsidRDefault="00B60026" w:rsidP="00A42812">
            <w:pPr>
              <w:jc w:val="center"/>
              <w:rPr>
                <w:rFonts w:ascii="Arial" w:hAnsi="Arial" w:cs="Arial"/>
              </w:rPr>
            </w:pPr>
            <w:r>
              <w:rPr>
                <w:rFonts w:ascii="Arial" w:hAnsi="Arial" w:cs="Arial"/>
              </w:rPr>
              <w:t>0</w:t>
            </w:r>
          </w:p>
        </w:tc>
      </w:tr>
      <w:tr w:rsidR="00EA1B16" w:rsidRPr="00CB026D" w:rsidTr="00B60026">
        <w:trPr>
          <w:trHeight w:val="691"/>
        </w:trPr>
        <w:tc>
          <w:tcPr>
            <w:tcW w:w="1137" w:type="dxa"/>
          </w:tcPr>
          <w:p w:rsidR="00B60026" w:rsidRDefault="00B60026" w:rsidP="00A42812">
            <w:pPr>
              <w:rPr>
                <w:rFonts w:ascii="Arial" w:hAnsi="Arial" w:cs="Arial"/>
                <w:sz w:val="18"/>
                <w:szCs w:val="18"/>
              </w:rPr>
            </w:pPr>
            <w:r>
              <w:rPr>
                <w:rFonts w:ascii="Arial" w:hAnsi="Arial" w:cs="Arial"/>
                <w:sz w:val="18"/>
                <w:szCs w:val="18"/>
              </w:rPr>
              <w:t>Davon laufende Verfahren</w:t>
            </w:r>
          </w:p>
        </w:tc>
        <w:tc>
          <w:tcPr>
            <w:tcW w:w="706" w:type="dxa"/>
          </w:tcPr>
          <w:p w:rsidR="00B60026" w:rsidRPr="00CB026D" w:rsidRDefault="00B60026" w:rsidP="00A42812">
            <w:pPr>
              <w:jc w:val="center"/>
              <w:rPr>
                <w:rFonts w:ascii="Arial" w:hAnsi="Arial" w:cs="Arial"/>
              </w:rPr>
            </w:pPr>
            <w:r>
              <w:rPr>
                <w:rFonts w:ascii="Arial" w:hAnsi="Arial" w:cs="Arial"/>
              </w:rPr>
              <w:t>0</w:t>
            </w:r>
          </w:p>
        </w:tc>
        <w:tc>
          <w:tcPr>
            <w:tcW w:w="706" w:type="dxa"/>
          </w:tcPr>
          <w:p w:rsidR="00B60026" w:rsidRPr="00CB026D" w:rsidRDefault="00B60026" w:rsidP="00A42812">
            <w:pPr>
              <w:jc w:val="center"/>
              <w:rPr>
                <w:rFonts w:ascii="Arial" w:hAnsi="Arial" w:cs="Arial"/>
              </w:rPr>
            </w:pPr>
            <w:r>
              <w:rPr>
                <w:rFonts w:ascii="Arial" w:hAnsi="Arial" w:cs="Arial"/>
              </w:rPr>
              <w:t>-</w:t>
            </w:r>
          </w:p>
        </w:tc>
        <w:tc>
          <w:tcPr>
            <w:tcW w:w="707" w:type="dxa"/>
          </w:tcPr>
          <w:p w:rsidR="00B60026" w:rsidRPr="00CB026D" w:rsidRDefault="00B60026" w:rsidP="00A42812">
            <w:pPr>
              <w:jc w:val="center"/>
              <w:rPr>
                <w:rFonts w:ascii="Arial" w:hAnsi="Arial" w:cs="Arial"/>
              </w:rPr>
            </w:pPr>
            <w:r>
              <w:rPr>
                <w:rFonts w:ascii="Arial" w:hAnsi="Arial" w:cs="Arial"/>
              </w:rPr>
              <w:t>0</w:t>
            </w:r>
          </w:p>
        </w:tc>
        <w:tc>
          <w:tcPr>
            <w:tcW w:w="708" w:type="dxa"/>
          </w:tcPr>
          <w:p w:rsidR="00B60026" w:rsidRPr="00CB026D" w:rsidRDefault="00B60026" w:rsidP="00A42812">
            <w:pPr>
              <w:jc w:val="center"/>
              <w:rPr>
                <w:rFonts w:ascii="Arial" w:hAnsi="Arial" w:cs="Arial"/>
              </w:rPr>
            </w:pPr>
            <w:r>
              <w:rPr>
                <w:rFonts w:ascii="Arial" w:hAnsi="Arial" w:cs="Arial"/>
              </w:rPr>
              <w:t>-</w:t>
            </w:r>
          </w:p>
        </w:tc>
        <w:tc>
          <w:tcPr>
            <w:tcW w:w="709" w:type="dxa"/>
          </w:tcPr>
          <w:p w:rsidR="00B60026" w:rsidRPr="00CB026D" w:rsidRDefault="00B60026" w:rsidP="00A42812">
            <w:pPr>
              <w:jc w:val="center"/>
              <w:rPr>
                <w:rFonts w:ascii="Arial" w:hAnsi="Arial" w:cs="Arial"/>
              </w:rPr>
            </w:pPr>
            <w:r>
              <w:rPr>
                <w:rFonts w:ascii="Arial" w:hAnsi="Arial" w:cs="Arial"/>
              </w:rPr>
              <w:t>0</w:t>
            </w:r>
          </w:p>
        </w:tc>
        <w:tc>
          <w:tcPr>
            <w:tcW w:w="709" w:type="dxa"/>
          </w:tcPr>
          <w:p w:rsidR="00B60026" w:rsidRPr="00CB026D" w:rsidRDefault="00B60026" w:rsidP="00A42812">
            <w:pPr>
              <w:jc w:val="center"/>
              <w:rPr>
                <w:rFonts w:ascii="Arial" w:hAnsi="Arial" w:cs="Arial"/>
              </w:rPr>
            </w:pPr>
            <w:r>
              <w:rPr>
                <w:rFonts w:ascii="Arial" w:hAnsi="Arial" w:cs="Arial"/>
              </w:rPr>
              <w:t>0</w:t>
            </w:r>
          </w:p>
        </w:tc>
        <w:tc>
          <w:tcPr>
            <w:tcW w:w="709" w:type="dxa"/>
          </w:tcPr>
          <w:p w:rsidR="00B60026" w:rsidRPr="00CB026D" w:rsidRDefault="00B60026" w:rsidP="00A42812">
            <w:pPr>
              <w:jc w:val="center"/>
              <w:rPr>
                <w:rFonts w:ascii="Arial" w:hAnsi="Arial" w:cs="Arial"/>
              </w:rPr>
            </w:pPr>
            <w:r>
              <w:rPr>
                <w:rFonts w:ascii="Arial" w:hAnsi="Arial" w:cs="Arial"/>
              </w:rPr>
              <w:t>0</w:t>
            </w:r>
          </w:p>
        </w:tc>
        <w:tc>
          <w:tcPr>
            <w:tcW w:w="708" w:type="dxa"/>
          </w:tcPr>
          <w:p w:rsidR="00B60026" w:rsidRPr="00CB026D" w:rsidRDefault="00B60026" w:rsidP="00A42812">
            <w:pPr>
              <w:jc w:val="center"/>
              <w:rPr>
                <w:rFonts w:ascii="Arial" w:hAnsi="Arial" w:cs="Arial"/>
              </w:rPr>
            </w:pPr>
            <w:r>
              <w:rPr>
                <w:rFonts w:ascii="Arial" w:hAnsi="Arial" w:cs="Arial"/>
              </w:rPr>
              <w:t>0</w:t>
            </w:r>
          </w:p>
        </w:tc>
        <w:tc>
          <w:tcPr>
            <w:tcW w:w="709" w:type="dxa"/>
          </w:tcPr>
          <w:p w:rsidR="00B60026" w:rsidRPr="00CB026D" w:rsidRDefault="00B60026" w:rsidP="00A42812">
            <w:pPr>
              <w:jc w:val="center"/>
              <w:rPr>
                <w:rFonts w:ascii="Arial" w:hAnsi="Arial" w:cs="Arial"/>
              </w:rPr>
            </w:pPr>
            <w:r>
              <w:rPr>
                <w:rFonts w:ascii="Arial" w:hAnsi="Arial" w:cs="Arial"/>
              </w:rPr>
              <w:t>0</w:t>
            </w:r>
          </w:p>
        </w:tc>
        <w:tc>
          <w:tcPr>
            <w:tcW w:w="709" w:type="dxa"/>
          </w:tcPr>
          <w:p w:rsidR="00B60026" w:rsidRPr="00CB026D" w:rsidRDefault="00B60026" w:rsidP="00A42812">
            <w:pPr>
              <w:jc w:val="center"/>
              <w:rPr>
                <w:rFonts w:ascii="Arial" w:hAnsi="Arial" w:cs="Arial"/>
              </w:rPr>
            </w:pPr>
            <w:r>
              <w:rPr>
                <w:rFonts w:ascii="Arial" w:hAnsi="Arial" w:cs="Arial"/>
              </w:rPr>
              <w:t>1</w:t>
            </w:r>
          </w:p>
        </w:tc>
        <w:tc>
          <w:tcPr>
            <w:tcW w:w="709" w:type="dxa"/>
          </w:tcPr>
          <w:p w:rsidR="00B60026" w:rsidRPr="00CB026D" w:rsidRDefault="00B60026" w:rsidP="00A42812">
            <w:pPr>
              <w:jc w:val="center"/>
              <w:rPr>
                <w:rFonts w:ascii="Arial" w:hAnsi="Arial" w:cs="Arial"/>
              </w:rPr>
            </w:pPr>
            <w:r>
              <w:rPr>
                <w:rFonts w:ascii="Arial" w:hAnsi="Arial" w:cs="Arial"/>
              </w:rPr>
              <w:t>0</w:t>
            </w:r>
          </w:p>
        </w:tc>
        <w:tc>
          <w:tcPr>
            <w:tcW w:w="708" w:type="dxa"/>
          </w:tcPr>
          <w:p w:rsidR="00B60026" w:rsidRDefault="00B60026" w:rsidP="00A42812">
            <w:pPr>
              <w:jc w:val="center"/>
              <w:rPr>
                <w:rFonts w:ascii="Arial" w:hAnsi="Arial" w:cs="Arial"/>
              </w:rPr>
            </w:pPr>
            <w:r>
              <w:rPr>
                <w:rFonts w:ascii="Arial" w:hAnsi="Arial" w:cs="Arial"/>
              </w:rPr>
              <w:t>1</w:t>
            </w:r>
          </w:p>
        </w:tc>
      </w:tr>
    </w:tbl>
    <w:p w:rsidR="00B60026" w:rsidRDefault="00B60026" w:rsidP="00B60026">
      <w:pPr>
        <w:rPr>
          <w:rFonts w:ascii="Arial" w:hAnsi="Arial" w:cs="Arial"/>
        </w:rPr>
      </w:pPr>
    </w:p>
    <w:p w:rsidR="00F360B0" w:rsidRPr="00CB026D" w:rsidRDefault="00F360B0" w:rsidP="00B60026">
      <w:pPr>
        <w:rPr>
          <w:rFonts w:ascii="Arial" w:hAnsi="Arial" w:cs="Arial"/>
        </w:rPr>
      </w:pPr>
    </w:p>
    <w:p w:rsidR="0014295C" w:rsidRPr="0014295C" w:rsidRDefault="008E215D" w:rsidP="008A579F">
      <w:pPr>
        <w:pStyle w:val="Listenabsatz"/>
        <w:numPr>
          <w:ilvl w:val="0"/>
          <w:numId w:val="1"/>
        </w:numPr>
        <w:spacing w:after="240"/>
        <w:contextualSpacing w:val="0"/>
        <w:rPr>
          <w:b/>
          <w:sz w:val="24"/>
        </w:rPr>
      </w:pPr>
      <w:r w:rsidRPr="00DB0209">
        <w:rPr>
          <w:b/>
          <w:sz w:val="28"/>
        </w:rPr>
        <w:t>Kirche in Veränderung</w:t>
      </w:r>
      <w:r w:rsidR="004D3C11">
        <w:rPr>
          <w:b/>
          <w:sz w:val="28"/>
        </w:rPr>
        <w:t>: Blick auf die überdiözesane Ebene</w:t>
      </w:r>
      <w:r w:rsidR="0014295C" w:rsidRPr="00DB0209">
        <w:rPr>
          <w:b/>
          <w:sz w:val="28"/>
        </w:rPr>
        <w:br/>
      </w:r>
      <w:r w:rsidR="0014295C">
        <w:rPr>
          <w:sz w:val="24"/>
        </w:rPr>
        <w:t>Bischof Dr. Karl-Heinz Wiesemann</w:t>
      </w:r>
    </w:p>
    <w:p w:rsidR="00D57497" w:rsidRPr="004D3C11" w:rsidRDefault="008E215D" w:rsidP="004D3C11">
      <w:pPr>
        <w:spacing w:after="120"/>
        <w:rPr>
          <w:b/>
          <w:sz w:val="24"/>
        </w:rPr>
      </w:pPr>
      <w:r w:rsidRPr="004D3C11">
        <w:rPr>
          <w:b/>
          <w:sz w:val="24"/>
        </w:rPr>
        <w:t>Der synodale Prozess auf Ebene der Weltkirche</w:t>
      </w:r>
    </w:p>
    <w:p w:rsidR="007F2F27" w:rsidRPr="007F2F27" w:rsidRDefault="007F2F27" w:rsidP="007F2F27">
      <w:pPr>
        <w:spacing w:after="120"/>
        <w:rPr>
          <w:sz w:val="24"/>
        </w:rPr>
      </w:pPr>
      <w:r w:rsidRPr="007F2F27">
        <w:rPr>
          <w:sz w:val="24"/>
        </w:rPr>
        <w:t>„Für eine synodale Kirche. Gemeinschaft, Teilhabe und Sendung“: So lautet das Thema der Bischofssynode auf Ebene der Weltkirche, die im Oktober 2021 in Rom durch Papst Franziskus eröffnet wurde. Die weltweit rund 3.000 katholischen Bistümer sind eingeladen, ihre bisherigen Erfahrungen mit Synodalität sowie ihre Erwartungen an eine synodale Kirche in die Beratungen einzubringen.</w:t>
      </w:r>
    </w:p>
    <w:p w:rsidR="00DB0209" w:rsidRDefault="007F2F27" w:rsidP="007F2F27">
      <w:pPr>
        <w:spacing w:after="120"/>
        <w:rPr>
          <w:sz w:val="24"/>
        </w:rPr>
      </w:pPr>
      <w:r w:rsidRPr="007F2F27">
        <w:rPr>
          <w:sz w:val="24"/>
        </w:rPr>
        <w:lastRenderedPageBreak/>
        <w:t>Das Bistum Speyer hat dazu einen Online-Fragebogen entworfen und lädt die Gläubigen noch bis Ende Januar dazu ein, eigene Erfahrungen, Ideen und Impulse beizutragen. Im Anschluss an die Online-Befragung wird sich die Diözesanversammlung mit den Ergebnissen befassen. Neben den Ergebnissen des Fragebogens werden die Eingaben des Visionsprozesses Segensorte, die Erfahrungen auf dem Synodalen Weg der Kirche in Deutschland sowie Erfahrungen konkreter Beteiligungsmöglichkeiten im Bistum Speyer berücksichtigt. Dazu zählen etwa die diözesanen Foren oder die Etablierung der Diözesanversammlung.</w:t>
      </w:r>
      <w:r>
        <w:rPr>
          <w:sz w:val="24"/>
        </w:rPr>
        <w:t xml:space="preserve"> </w:t>
      </w:r>
      <w:r w:rsidRPr="007F2F27">
        <w:rPr>
          <w:sz w:val="24"/>
        </w:rPr>
        <w:t>Alle Beiträge münden in den synodalen Prozess ein, der mit der Bischofsversammlung im Oktober 2023 seinen Höhepunkt finden soll.</w:t>
      </w:r>
    </w:p>
    <w:p w:rsidR="007F2F27" w:rsidRPr="004D3C11" w:rsidRDefault="007F2F27" w:rsidP="007F2F27">
      <w:pPr>
        <w:spacing w:after="120"/>
        <w:rPr>
          <w:b/>
          <w:sz w:val="24"/>
        </w:rPr>
      </w:pPr>
      <w:r w:rsidRPr="004D3C11">
        <w:rPr>
          <w:b/>
          <w:sz w:val="24"/>
        </w:rPr>
        <w:t>Der synodale Weg der katholischen Kirche in Deutschland</w:t>
      </w:r>
    </w:p>
    <w:p w:rsidR="007F2F27" w:rsidRPr="007F2F27" w:rsidRDefault="007F2F27" w:rsidP="007F2F27">
      <w:pPr>
        <w:spacing w:after="120"/>
        <w:rPr>
          <w:sz w:val="24"/>
        </w:rPr>
      </w:pPr>
      <w:r>
        <w:rPr>
          <w:sz w:val="24"/>
        </w:rPr>
        <w:t>Im Oktober 2021 fand die zweite Synodal</w:t>
      </w:r>
      <w:r w:rsidRPr="007F2F27">
        <w:rPr>
          <w:sz w:val="24"/>
        </w:rPr>
        <w:t xml:space="preserve">versammlung des Synodalen Weges der katholischen Kirche in Deutschland </w:t>
      </w:r>
      <w:r>
        <w:rPr>
          <w:sz w:val="24"/>
        </w:rPr>
        <w:t>statt.</w:t>
      </w:r>
      <w:r w:rsidRPr="007F2F27">
        <w:rPr>
          <w:sz w:val="24"/>
        </w:rPr>
        <w:t xml:space="preserve"> Während der dreitägigen Veranstaltung wurden zwei Texten des Präsidiums </w:t>
      </w:r>
      <w:r w:rsidR="006E3F09">
        <w:rPr>
          <w:sz w:val="24"/>
        </w:rPr>
        <w:t xml:space="preserve">sowie </w:t>
      </w:r>
      <w:r w:rsidRPr="007F2F27">
        <w:rPr>
          <w:sz w:val="24"/>
        </w:rPr>
        <w:t>zehn von 16 Texten aus den vier Synodalforen diskutiert und abgestimmt</w:t>
      </w:r>
      <w:r w:rsidR="006E3F09">
        <w:rPr>
          <w:sz w:val="24"/>
        </w:rPr>
        <w:t xml:space="preserve">. </w:t>
      </w:r>
      <w:r w:rsidRPr="007F2F27">
        <w:rPr>
          <w:sz w:val="24"/>
        </w:rPr>
        <w:t>Die Abstimmungsergebnisse der Texte zeig</w:t>
      </w:r>
      <w:r w:rsidR="006E3F09">
        <w:rPr>
          <w:sz w:val="24"/>
        </w:rPr>
        <w:t>t</w:t>
      </w:r>
      <w:r w:rsidRPr="007F2F27">
        <w:rPr>
          <w:sz w:val="24"/>
        </w:rPr>
        <w:t>en, dass die Synodalen kontinuierlich und mit Engagement an den Texten weiterarbeiten wollen, die zur ersten Lesung in die Synodalversammlung gegeben worden sind</w:t>
      </w:r>
      <w:r>
        <w:rPr>
          <w:sz w:val="24"/>
        </w:rPr>
        <w:t xml:space="preserve">. </w:t>
      </w:r>
      <w:r w:rsidRPr="007F2F27">
        <w:rPr>
          <w:sz w:val="24"/>
        </w:rPr>
        <w:t>Die zwölf Schlussabstimmungen der Versammlung darüber, die Texte insgesamt zur Weiterarbeit zu empfehlen, hatten eine Zustimmung zwischen 76 und 92 Prozent.</w:t>
      </w:r>
    </w:p>
    <w:p w:rsidR="007F2F27" w:rsidRDefault="007F2F27" w:rsidP="007F2F27">
      <w:pPr>
        <w:spacing w:after="120"/>
        <w:rPr>
          <w:sz w:val="24"/>
        </w:rPr>
      </w:pPr>
      <w:r>
        <w:rPr>
          <w:sz w:val="24"/>
        </w:rPr>
        <w:t xml:space="preserve">Es hat sich gezeigt, dass die Beratungen nicht zuletzt aufgrund der Corona-Pandemie mehr Zeit benötigen. </w:t>
      </w:r>
      <w:r w:rsidRPr="007F2F27">
        <w:rPr>
          <w:sz w:val="24"/>
        </w:rPr>
        <w:t xml:space="preserve">Daher wird es neben der dritten (3. bis 5. Februar 2022) und der vierten Synodalversammlung (8. bis 10. September 2022) eine zusätzliche fünfte Synodalversammlung geben, die vom 9. bis 11. März 2023 stattfindet. </w:t>
      </w:r>
    </w:p>
    <w:p w:rsidR="004D3C11" w:rsidRPr="00DB0209" w:rsidRDefault="004D3C11" w:rsidP="00DB0209">
      <w:pPr>
        <w:spacing w:after="120"/>
        <w:rPr>
          <w:sz w:val="24"/>
        </w:rPr>
      </w:pPr>
    </w:p>
    <w:p w:rsidR="0014295C" w:rsidRDefault="008E215D" w:rsidP="008A579F">
      <w:pPr>
        <w:pStyle w:val="Listenabsatz"/>
        <w:numPr>
          <w:ilvl w:val="0"/>
          <w:numId w:val="1"/>
        </w:numPr>
        <w:spacing w:after="240"/>
        <w:contextualSpacing w:val="0"/>
        <w:rPr>
          <w:b/>
          <w:sz w:val="24"/>
        </w:rPr>
      </w:pPr>
      <w:r w:rsidRPr="00DB0209">
        <w:rPr>
          <w:b/>
          <w:sz w:val="28"/>
        </w:rPr>
        <w:t>Kirche in Veränderung</w:t>
      </w:r>
      <w:r w:rsidR="004D3C11">
        <w:rPr>
          <w:b/>
          <w:sz w:val="28"/>
        </w:rPr>
        <w:t>: Blick auf die diözesane Ebene</w:t>
      </w:r>
      <w:r w:rsidR="0014295C" w:rsidRPr="00DB0209">
        <w:rPr>
          <w:b/>
          <w:sz w:val="28"/>
        </w:rPr>
        <w:br/>
      </w:r>
      <w:r w:rsidR="0014295C">
        <w:rPr>
          <w:sz w:val="24"/>
        </w:rPr>
        <w:t>Generalvikar Andreas Sturm</w:t>
      </w:r>
    </w:p>
    <w:p w:rsidR="0014295C" w:rsidRPr="004D3C11" w:rsidRDefault="0014295C" w:rsidP="004D3C11">
      <w:pPr>
        <w:spacing w:after="120"/>
        <w:rPr>
          <w:b/>
          <w:sz w:val="24"/>
        </w:rPr>
      </w:pPr>
      <w:r w:rsidRPr="004D3C11">
        <w:rPr>
          <w:b/>
          <w:sz w:val="24"/>
        </w:rPr>
        <w:t xml:space="preserve">Die </w:t>
      </w:r>
      <w:r w:rsidR="008E215D" w:rsidRPr="004D3C11">
        <w:rPr>
          <w:b/>
          <w:sz w:val="24"/>
        </w:rPr>
        <w:t xml:space="preserve">Vision </w:t>
      </w:r>
      <w:r w:rsidRPr="004D3C11">
        <w:rPr>
          <w:b/>
          <w:sz w:val="24"/>
        </w:rPr>
        <w:t>des Bistums Speyer</w:t>
      </w:r>
    </w:p>
    <w:p w:rsidR="004D3C11" w:rsidRDefault="004D3C11" w:rsidP="004D3C11">
      <w:pPr>
        <w:spacing w:after="120"/>
        <w:rPr>
          <w:sz w:val="24"/>
        </w:rPr>
      </w:pPr>
      <w:r w:rsidRPr="004D3C11">
        <w:rPr>
          <w:sz w:val="24"/>
        </w:rPr>
        <w:t>Das Bistum Speyer hat eine Vision: Es will Segensort in der Welt sein. In einem Gottesdienst i</w:t>
      </w:r>
      <w:r>
        <w:rPr>
          <w:sz w:val="24"/>
        </w:rPr>
        <w:t>m Dom</w:t>
      </w:r>
      <w:r w:rsidRPr="004D3C11">
        <w:rPr>
          <w:sz w:val="24"/>
        </w:rPr>
        <w:t xml:space="preserve"> hat Bischof Dr. Karl-Heinz Wiesemann die Vision </w:t>
      </w:r>
      <w:r>
        <w:rPr>
          <w:sz w:val="24"/>
        </w:rPr>
        <w:t xml:space="preserve">Ende November </w:t>
      </w:r>
      <w:r w:rsidRPr="004D3C11">
        <w:rPr>
          <w:sz w:val="24"/>
        </w:rPr>
        <w:t>an die Menschen im Bistum Speyer übergeben. Weil Gott uns seinen Segen schenkt, wollen wir zum Segen für andere werden.</w:t>
      </w:r>
    </w:p>
    <w:p w:rsidR="004D3C11" w:rsidRDefault="004D3C11" w:rsidP="004D3C11">
      <w:pPr>
        <w:spacing w:after="120"/>
        <w:rPr>
          <w:sz w:val="24"/>
        </w:rPr>
      </w:pPr>
      <w:r w:rsidRPr="004D3C11">
        <w:rPr>
          <w:sz w:val="24"/>
        </w:rPr>
        <w:t>Die Vision soll das künftige Handeln des Bistums leiten. Das Wertefundament wird mit den Begriffen „hoffnungsvoll, wertschätzend, verantwortungsvoll und solidarisch“ beschrieben. Die Vision entwirft das Zukunftsbild einer Kirche, die zum Zuhause wird, ihre Tür weit offen hält und sich als Tischgemeinschaft versteht, die über sich hinaus weist. Sie soll Sorge tragen für Gottes Garten, eine Werkstatt sein, die Neues hervorbringt, und zugleich ein Raum der Stille und der Gottesbegegnung.</w:t>
      </w:r>
      <w:r>
        <w:rPr>
          <w:sz w:val="24"/>
        </w:rPr>
        <w:t xml:space="preserve"> </w:t>
      </w:r>
      <w:r w:rsidRPr="004D3C11">
        <w:rPr>
          <w:sz w:val="24"/>
        </w:rPr>
        <w:t>Die Entwicklung der Vision war im September 2019 gestartet worden. Mehr als 4300 Personen ha</w:t>
      </w:r>
      <w:r>
        <w:rPr>
          <w:sz w:val="24"/>
        </w:rPr>
        <w:t>tten in den Visionsprozess ih</w:t>
      </w:r>
      <w:r w:rsidRPr="004D3C11">
        <w:rPr>
          <w:sz w:val="24"/>
        </w:rPr>
        <w:t xml:space="preserve">re </w:t>
      </w:r>
      <w:r>
        <w:rPr>
          <w:sz w:val="24"/>
        </w:rPr>
        <w:t xml:space="preserve">Erfahrungen und </w:t>
      </w:r>
      <w:r w:rsidRPr="004D3C11">
        <w:rPr>
          <w:sz w:val="24"/>
        </w:rPr>
        <w:t xml:space="preserve">Ideen eingebracht. </w:t>
      </w:r>
    </w:p>
    <w:p w:rsidR="00EA1B16" w:rsidRDefault="00EA1B16" w:rsidP="004D3C11">
      <w:pPr>
        <w:spacing w:after="120"/>
        <w:rPr>
          <w:sz w:val="24"/>
        </w:rPr>
      </w:pPr>
    </w:p>
    <w:p w:rsidR="00EA1B16" w:rsidRDefault="00EA1B16" w:rsidP="004D3C11">
      <w:pPr>
        <w:spacing w:after="120"/>
        <w:rPr>
          <w:sz w:val="24"/>
        </w:rPr>
      </w:pPr>
    </w:p>
    <w:p w:rsidR="0020338B" w:rsidRPr="004D3C11" w:rsidRDefault="0014295C" w:rsidP="004D3C11">
      <w:pPr>
        <w:spacing w:after="120"/>
        <w:rPr>
          <w:b/>
          <w:sz w:val="24"/>
        </w:rPr>
      </w:pPr>
      <w:r w:rsidRPr="004D3C11">
        <w:rPr>
          <w:b/>
          <w:sz w:val="24"/>
        </w:rPr>
        <w:lastRenderedPageBreak/>
        <w:t xml:space="preserve">Der </w:t>
      </w:r>
      <w:r w:rsidR="008E215D" w:rsidRPr="004D3C11">
        <w:rPr>
          <w:b/>
          <w:sz w:val="24"/>
        </w:rPr>
        <w:t>Strategieprozess im Bistum Speyer</w:t>
      </w:r>
    </w:p>
    <w:p w:rsidR="004D3C11" w:rsidRDefault="004D3C11" w:rsidP="004D3C11">
      <w:pPr>
        <w:spacing w:after="120"/>
        <w:rPr>
          <w:sz w:val="24"/>
        </w:rPr>
      </w:pPr>
      <w:r w:rsidRPr="004D3C11">
        <w:rPr>
          <w:sz w:val="24"/>
        </w:rPr>
        <w:t xml:space="preserve">Das Bistum Speyer hat </w:t>
      </w:r>
      <w:r>
        <w:rPr>
          <w:sz w:val="24"/>
        </w:rPr>
        <w:t xml:space="preserve">im Herbst 2021 </w:t>
      </w:r>
      <w:r w:rsidRPr="004D3C11">
        <w:rPr>
          <w:sz w:val="24"/>
        </w:rPr>
        <w:t xml:space="preserve">einen Strategieprozess gestartet. Ausgehend von der Vision </w:t>
      </w:r>
      <w:r w:rsidR="00EA1B16">
        <w:rPr>
          <w:sz w:val="24"/>
        </w:rPr>
        <w:t xml:space="preserve">wird </w:t>
      </w:r>
      <w:r w:rsidRPr="004D3C11">
        <w:rPr>
          <w:sz w:val="24"/>
        </w:rPr>
        <w:t xml:space="preserve">eine konkrete Handlungsstrategie für </w:t>
      </w:r>
      <w:r w:rsidR="00EA1B16">
        <w:rPr>
          <w:sz w:val="24"/>
        </w:rPr>
        <w:t>das</w:t>
      </w:r>
      <w:r w:rsidRPr="004D3C11">
        <w:rPr>
          <w:sz w:val="24"/>
        </w:rPr>
        <w:t xml:space="preserve"> Bistum entwickel</w:t>
      </w:r>
      <w:r w:rsidR="00EA1B16">
        <w:rPr>
          <w:sz w:val="24"/>
        </w:rPr>
        <w:t>t</w:t>
      </w:r>
      <w:r>
        <w:rPr>
          <w:sz w:val="24"/>
        </w:rPr>
        <w:t>.</w:t>
      </w:r>
      <w:r w:rsidRPr="004D3C11">
        <w:rPr>
          <w:sz w:val="24"/>
        </w:rPr>
        <w:t xml:space="preserve"> Das Ziel des Strategieprozesses besteht darin, in einem nachhaltig ausgeglichenen Haushalt die pastoralen Schwerpunkte des Bistums zu bestimmen und umzusetzen.</w:t>
      </w:r>
    </w:p>
    <w:p w:rsidR="004D3C11" w:rsidRDefault="004D3C11" w:rsidP="004D3C11">
      <w:pPr>
        <w:spacing w:after="120"/>
        <w:rPr>
          <w:sz w:val="24"/>
        </w:rPr>
      </w:pPr>
      <w:r w:rsidRPr="004D3C11">
        <w:rPr>
          <w:sz w:val="24"/>
        </w:rPr>
        <w:t xml:space="preserve">Bis zum April </w:t>
      </w:r>
      <w:r w:rsidR="00EA1B16">
        <w:rPr>
          <w:sz w:val="24"/>
        </w:rPr>
        <w:t>2022</w:t>
      </w:r>
      <w:r w:rsidRPr="004D3C11">
        <w:rPr>
          <w:sz w:val="24"/>
        </w:rPr>
        <w:t xml:space="preserve"> soll die Strategie des Bistums stehen. Dann nämlich beginnt die Planung für das Haushaltsjahr 2023</w:t>
      </w:r>
      <w:r>
        <w:rPr>
          <w:sz w:val="24"/>
        </w:rPr>
        <w:t>.F</w:t>
      </w:r>
      <w:r w:rsidRPr="004D3C11">
        <w:rPr>
          <w:sz w:val="24"/>
        </w:rPr>
        <w:t xml:space="preserve">ür den Strategieprozess wurde ein Lenkungskreis eingerichtet, der einen Querschnitt des Bistums abbildet. </w:t>
      </w:r>
      <w:r>
        <w:rPr>
          <w:sz w:val="24"/>
        </w:rPr>
        <w:t xml:space="preserve">Die </w:t>
      </w:r>
      <w:r w:rsidRPr="004D3C11">
        <w:rPr>
          <w:sz w:val="24"/>
        </w:rPr>
        <w:t xml:space="preserve">Beratungsgremien und Organisationen des Bistums </w:t>
      </w:r>
      <w:r>
        <w:rPr>
          <w:sz w:val="24"/>
        </w:rPr>
        <w:t xml:space="preserve">sind </w:t>
      </w:r>
      <w:r w:rsidRPr="004D3C11">
        <w:rPr>
          <w:sz w:val="24"/>
        </w:rPr>
        <w:t xml:space="preserve">ebenso wie die Gläubigen und die Mitarbeitenden des Bistums in den Strategieprozess </w:t>
      </w:r>
      <w:r>
        <w:rPr>
          <w:sz w:val="24"/>
        </w:rPr>
        <w:t xml:space="preserve">aktiv </w:t>
      </w:r>
      <w:r w:rsidRPr="004D3C11">
        <w:rPr>
          <w:sz w:val="24"/>
        </w:rPr>
        <w:t>ein</w:t>
      </w:r>
      <w:r>
        <w:rPr>
          <w:sz w:val="24"/>
        </w:rPr>
        <w:t xml:space="preserve">gebunden. </w:t>
      </w:r>
      <w:r w:rsidRPr="004D3C11">
        <w:rPr>
          <w:sz w:val="24"/>
        </w:rPr>
        <w:t>Begleitet wird der Strategieprozess von dem Essener Beratungsinstitut „2denare“ unter Leitung von Professor Thomas de Nocker.</w:t>
      </w:r>
    </w:p>
    <w:p w:rsidR="00A40CD5" w:rsidRDefault="00A40CD5" w:rsidP="004D3C11">
      <w:pPr>
        <w:spacing w:after="120"/>
        <w:rPr>
          <w:sz w:val="24"/>
        </w:rPr>
      </w:pPr>
      <w:r w:rsidRPr="00A40CD5">
        <w:rPr>
          <w:sz w:val="24"/>
        </w:rPr>
        <w:t>Inzwischen wurde das finanzielle Einsparziel des Sparprozesses berechnet. Ziel ist ein nachhaltiger Bistumshaushalt, in dem die Einnahmen und die Ausgaben in einem ausgewogenen Verhältnis zueinander stehen</w:t>
      </w:r>
      <w:r>
        <w:rPr>
          <w:sz w:val="24"/>
        </w:rPr>
        <w:t xml:space="preserve">. </w:t>
      </w:r>
      <w:r w:rsidRPr="00A40CD5">
        <w:rPr>
          <w:sz w:val="24"/>
        </w:rPr>
        <w:t>Um dieses Ziel zu erreichen, m</w:t>
      </w:r>
      <w:r w:rsidR="00EA1B16">
        <w:rPr>
          <w:sz w:val="24"/>
        </w:rPr>
        <w:t xml:space="preserve">uss das Bistum seine </w:t>
      </w:r>
      <w:r w:rsidRPr="00A40CD5">
        <w:rPr>
          <w:sz w:val="24"/>
        </w:rPr>
        <w:t xml:space="preserve">Angebote dem Rückgang der Mitgliederzahlen und der Kirchensteuereinnahmen anpassen und </w:t>
      </w:r>
      <w:r w:rsidR="00EA1B16">
        <w:rPr>
          <w:sz w:val="24"/>
        </w:rPr>
        <w:t>seine</w:t>
      </w:r>
      <w:r w:rsidRPr="00A40CD5">
        <w:rPr>
          <w:sz w:val="24"/>
        </w:rPr>
        <w:t xml:space="preserve"> jährlichen Ausgaben bis zum Jahr 2030 inflationsbereinigt um 30 Millionen Euro reduzieren.</w:t>
      </w:r>
    </w:p>
    <w:p w:rsidR="00A40CD5" w:rsidRDefault="00A40CD5" w:rsidP="004D3C11">
      <w:pPr>
        <w:spacing w:after="120"/>
        <w:rPr>
          <w:sz w:val="24"/>
        </w:rPr>
      </w:pPr>
    </w:p>
    <w:p w:rsidR="00BA1848" w:rsidRPr="009679CD" w:rsidRDefault="00BA1848" w:rsidP="008A579F">
      <w:pPr>
        <w:pStyle w:val="Listenabsatz"/>
        <w:numPr>
          <w:ilvl w:val="0"/>
          <w:numId w:val="1"/>
        </w:numPr>
        <w:spacing w:after="240"/>
        <w:contextualSpacing w:val="0"/>
        <w:rPr>
          <w:b/>
          <w:sz w:val="24"/>
        </w:rPr>
      </w:pPr>
      <w:r w:rsidRPr="00DB0209">
        <w:rPr>
          <w:b/>
          <w:sz w:val="28"/>
        </w:rPr>
        <w:t>Vorstellung des Bistumshaushalts 202</w:t>
      </w:r>
      <w:r w:rsidR="008A579F" w:rsidRPr="00DB0209">
        <w:rPr>
          <w:b/>
          <w:sz w:val="28"/>
        </w:rPr>
        <w:t>2</w:t>
      </w:r>
      <w:r w:rsidR="0014295C" w:rsidRPr="00DB0209">
        <w:rPr>
          <w:b/>
          <w:sz w:val="28"/>
        </w:rPr>
        <w:br/>
      </w:r>
      <w:r w:rsidRPr="0014295C">
        <w:rPr>
          <w:sz w:val="24"/>
        </w:rPr>
        <w:t>D</w:t>
      </w:r>
      <w:r w:rsidR="0014295C" w:rsidRPr="0014295C">
        <w:rPr>
          <w:sz w:val="24"/>
        </w:rPr>
        <w:t>iözesanökonom Peter Schappert</w:t>
      </w:r>
    </w:p>
    <w:p w:rsidR="00B242D0" w:rsidRDefault="00804842" w:rsidP="009679CD">
      <w:pPr>
        <w:spacing w:after="240"/>
        <w:rPr>
          <w:sz w:val="24"/>
        </w:rPr>
      </w:pPr>
      <w:r>
        <w:rPr>
          <w:sz w:val="24"/>
        </w:rPr>
        <w:t xml:space="preserve">Das Bistum rechnet im Jahr 2022 mit </w:t>
      </w:r>
      <w:r w:rsidR="00A90104">
        <w:rPr>
          <w:sz w:val="24"/>
        </w:rPr>
        <w:t>Gesamte</w:t>
      </w:r>
      <w:r>
        <w:rPr>
          <w:sz w:val="24"/>
        </w:rPr>
        <w:t>rträgen in Höhe von 156,8 Millionen Euro. Der Anteil der Kirchensteuer</w:t>
      </w:r>
      <w:r w:rsidR="00A90104">
        <w:rPr>
          <w:sz w:val="24"/>
        </w:rPr>
        <w:t>-E</w:t>
      </w:r>
      <w:r>
        <w:rPr>
          <w:sz w:val="24"/>
        </w:rPr>
        <w:t>rträge wird dabei mit 129,6 Millionen Euro veranschlagt. Dem stehen Aufwendungen in Höhe von geplant 169,8 Millionen Euro gegenüber. Das Bistum rechnet für das Jahr 2022 mit einem Jahresfehlbetrag in Höhe von 12,4 Millionen Euro. Zur Finanzierung sollen 10,9 Millionen Euro aus den Rücklagen entnommen werden.</w:t>
      </w:r>
      <w:r w:rsidR="00A90104">
        <w:rPr>
          <w:sz w:val="24"/>
        </w:rPr>
        <w:t xml:space="preserve"> Daran erkennt man die Notwendigkeit, die Aufwendungen zu reduzieren. Die erforderlichen Entscheidungen stehen bis zum Beginn der Haushaltsplanung für das Jahr 2023 an.</w:t>
      </w:r>
    </w:p>
    <w:p w:rsidR="00B242D0" w:rsidRDefault="00B242D0" w:rsidP="009679CD">
      <w:pPr>
        <w:spacing w:after="240"/>
        <w:rPr>
          <w:sz w:val="24"/>
        </w:rPr>
      </w:pPr>
      <w:r>
        <w:rPr>
          <w:sz w:val="24"/>
        </w:rPr>
        <w:t>Der größte Anteil der Aufwendungen fließt in die Pfarreien vor Ort. Insgesamt beträgt der Anteil rund 56 Prozent, ein Viertel davon ist für die Kindertagesstätten in Trägerschaft der Pfarreien bestimmt. Rund 9 Prozent der Aufwendungen fließen in die Caritasarbeit. Die Angebote der übergemeindlichen Seelsorge und das Arbeitsfeld „Schulen und Hochschulen“ erhalten jeweils rund 7 Prozent der Gesamtaufwendungen des Bistums.</w:t>
      </w:r>
    </w:p>
    <w:p w:rsidR="00B242D0" w:rsidRDefault="00B242D0" w:rsidP="009679CD">
      <w:pPr>
        <w:spacing w:after="240"/>
        <w:rPr>
          <w:sz w:val="24"/>
        </w:rPr>
      </w:pPr>
      <w:r>
        <w:rPr>
          <w:sz w:val="24"/>
        </w:rPr>
        <w:t xml:space="preserve">Im Bistumshaushalt 2022 stehen für Instandhaltungsmaßnahmen von Kirchen und kirchlichen Immobilien in den Pfarreien rund 9,5 Millionen Euro bereit. Instandhaltungsmaßnahmen an den katholischen Schulen sind mit 1 Million Euro eingeplant. Für Brandschutzmaßnahmen und Instandsetzung an bistumseigenen Gebäuden rechnet das Bistum mit Kosten in Höhe von rund 2,4 Millionen Euro. </w:t>
      </w:r>
    </w:p>
    <w:p w:rsidR="009679CD" w:rsidRPr="006672BE" w:rsidRDefault="00B242D0" w:rsidP="009679CD">
      <w:pPr>
        <w:spacing w:after="240"/>
        <w:rPr>
          <w:i/>
          <w:sz w:val="24"/>
        </w:rPr>
      </w:pPr>
      <w:bookmarkStart w:id="0" w:name="_GoBack"/>
      <w:r w:rsidRPr="006672BE">
        <w:rPr>
          <w:i/>
          <w:sz w:val="24"/>
        </w:rPr>
        <w:t xml:space="preserve">Weitere Informationen: </w:t>
      </w:r>
      <w:r w:rsidR="009679CD" w:rsidRPr="006672BE">
        <w:rPr>
          <w:i/>
          <w:sz w:val="24"/>
        </w:rPr>
        <w:t>Siehe Präsentation</w:t>
      </w:r>
      <w:r w:rsidR="006672BE" w:rsidRPr="006672BE">
        <w:rPr>
          <w:i/>
          <w:sz w:val="24"/>
        </w:rPr>
        <w:t xml:space="preserve"> „Bistumshaushalt 2022“</w:t>
      </w:r>
    </w:p>
    <w:bookmarkEnd w:id="0"/>
    <w:p w:rsidR="00BA1848" w:rsidRPr="004D3C11" w:rsidRDefault="00BA1848" w:rsidP="008A579F">
      <w:pPr>
        <w:pStyle w:val="Listenabsatz"/>
        <w:numPr>
          <w:ilvl w:val="0"/>
          <w:numId w:val="1"/>
        </w:numPr>
        <w:spacing w:after="240"/>
        <w:contextualSpacing w:val="0"/>
        <w:rPr>
          <w:b/>
          <w:sz w:val="28"/>
        </w:rPr>
      </w:pPr>
      <w:r w:rsidRPr="004D3C11">
        <w:rPr>
          <w:b/>
          <w:sz w:val="28"/>
        </w:rPr>
        <w:lastRenderedPageBreak/>
        <w:t>Fragen der Journalist</w:t>
      </w:r>
      <w:r w:rsidR="008A579F" w:rsidRPr="004D3C11">
        <w:rPr>
          <w:b/>
          <w:sz w:val="28"/>
        </w:rPr>
        <w:t>/inn</w:t>
      </w:r>
      <w:r w:rsidRPr="004D3C11">
        <w:rPr>
          <w:b/>
          <w:sz w:val="28"/>
        </w:rPr>
        <w:t>en</w:t>
      </w:r>
    </w:p>
    <w:sectPr w:rsidR="00BA1848" w:rsidRPr="004D3C11">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20F" w:rsidRDefault="00FA420F" w:rsidP="00FE43E8">
      <w:pPr>
        <w:spacing w:after="0" w:line="240" w:lineRule="auto"/>
      </w:pPr>
      <w:r>
        <w:separator/>
      </w:r>
    </w:p>
  </w:endnote>
  <w:endnote w:type="continuationSeparator" w:id="0">
    <w:p w:rsidR="00FA420F" w:rsidRDefault="00FA420F" w:rsidP="00FE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28050"/>
      <w:docPartObj>
        <w:docPartGallery w:val="Page Numbers (Bottom of Page)"/>
        <w:docPartUnique/>
      </w:docPartObj>
    </w:sdtPr>
    <w:sdtEndPr/>
    <w:sdtContent>
      <w:p w:rsidR="00FE43E8" w:rsidRDefault="00FE43E8">
        <w:pPr>
          <w:pStyle w:val="Fuzeile"/>
          <w:jc w:val="center"/>
        </w:pPr>
        <w:r>
          <w:fldChar w:fldCharType="begin"/>
        </w:r>
        <w:r>
          <w:instrText>PAGE   \* MERGEFORMAT</w:instrText>
        </w:r>
        <w:r>
          <w:fldChar w:fldCharType="separate"/>
        </w:r>
        <w:r w:rsidR="006672BE">
          <w:rPr>
            <w:noProof/>
          </w:rPr>
          <w:t>7</w:t>
        </w:r>
        <w:r>
          <w:fldChar w:fldCharType="end"/>
        </w:r>
      </w:p>
    </w:sdtContent>
  </w:sdt>
  <w:p w:rsidR="00FE43E8" w:rsidRDefault="00FE43E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20F" w:rsidRDefault="00FA420F" w:rsidP="00FE43E8">
      <w:pPr>
        <w:spacing w:after="0" w:line="240" w:lineRule="auto"/>
      </w:pPr>
      <w:r>
        <w:separator/>
      </w:r>
    </w:p>
  </w:footnote>
  <w:footnote w:type="continuationSeparator" w:id="0">
    <w:p w:rsidR="00FA420F" w:rsidRDefault="00FA420F" w:rsidP="00FE4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27A"/>
    <w:multiLevelType w:val="hybridMultilevel"/>
    <w:tmpl w:val="764A9A9A"/>
    <w:lvl w:ilvl="0" w:tplc="04070001">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121575D9"/>
    <w:multiLevelType w:val="hybridMultilevel"/>
    <w:tmpl w:val="A26A6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F73743"/>
    <w:multiLevelType w:val="hybridMultilevel"/>
    <w:tmpl w:val="9D322A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561A3"/>
    <w:multiLevelType w:val="hybridMultilevel"/>
    <w:tmpl w:val="FA3698EE"/>
    <w:lvl w:ilvl="0" w:tplc="00DE9AF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D52437"/>
    <w:multiLevelType w:val="hybridMultilevel"/>
    <w:tmpl w:val="5F70A112"/>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5386E63"/>
    <w:multiLevelType w:val="hybridMultilevel"/>
    <w:tmpl w:val="21ECDE56"/>
    <w:lvl w:ilvl="0" w:tplc="04070001">
      <w:start w:val="1"/>
      <w:numFmt w:val="bullet"/>
      <w:lvlText w:val=""/>
      <w:lvlJc w:val="left"/>
      <w:pPr>
        <w:ind w:left="720" w:hanging="360"/>
      </w:pPr>
      <w:rPr>
        <w:rFonts w:ascii="Symbol" w:hAnsi="Symbol" w:hint="default"/>
      </w:rPr>
    </w:lvl>
    <w:lvl w:ilvl="1" w:tplc="385EB8B6">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47067F"/>
    <w:multiLevelType w:val="hybridMultilevel"/>
    <w:tmpl w:val="C970688C"/>
    <w:lvl w:ilvl="0" w:tplc="00DE9AF2">
      <w:numFmt w:val="bullet"/>
      <w:lvlText w:val="•"/>
      <w:lvlJc w:val="left"/>
      <w:pPr>
        <w:ind w:left="2121" w:hanging="705"/>
      </w:pPr>
      <w:rPr>
        <w:rFonts w:ascii="Calibri" w:eastAsiaTheme="minorHAnsi"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7" w15:restartNumberingAfterBreak="0">
    <w:nsid w:val="3C676C9A"/>
    <w:multiLevelType w:val="hybridMultilevel"/>
    <w:tmpl w:val="9C20F6E6"/>
    <w:lvl w:ilvl="0" w:tplc="00DE9AF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0031EC"/>
    <w:multiLevelType w:val="hybridMultilevel"/>
    <w:tmpl w:val="E6A859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DF13DC"/>
    <w:multiLevelType w:val="hybridMultilevel"/>
    <w:tmpl w:val="4C028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813C3C"/>
    <w:multiLevelType w:val="hybridMultilevel"/>
    <w:tmpl w:val="26502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276500"/>
    <w:multiLevelType w:val="hybridMultilevel"/>
    <w:tmpl w:val="164CD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C252A4"/>
    <w:multiLevelType w:val="hybridMultilevel"/>
    <w:tmpl w:val="3DA8A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276D54"/>
    <w:multiLevelType w:val="hybridMultilevel"/>
    <w:tmpl w:val="F26E0D2E"/>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11"/>
  </w:num>
  <w:num w:numId="3">
    <w:abstractNumId w:val="7"/>
  </w:num>
  <w:num w:numId="4">
    <w:abstractNumId w:val="3"/>
  </w:num>
  <w:num w:numId="5">
    <w:abstractNumId w:val="10"/>
  </w:num>
  <w:num w:numId="6">
    <w:abstractNumId w:val="1"/>
  </w:num>
  <w:num w:numId="7">
    <w:abstractNumId w:val="13"/>
  </w:num>
  <w:num w:numId="8">
    <w:abstractNumId w:val="0"/>
  </w:num>
  <w:num w:numId="9">
    <w:abstractNumId w:val="12"/>
  </w:num>
  <w:num w:numId="10">
    <w:abstractNumId w:val="8"/>
  </w:num>
  <w:num w:numId="11">
    <w:abstractNumId w:val="2"/>
  </w:num>
  <w:num w:numId="12">
    <w:abstractNumId w:val="6"/>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E0"/>
    <w:rsid w:val="000D5ED4"/>
    <w:rsid w:val="00132CB8"/>
    <w:rsid w:val="0014295C"/>
    <w:rsid w:val="001C54B7"/>
    <w:rsid w:val="001D0936"/>
    <w:rsid w:val="002008B3"/>
    <w:rsid w:val="0020338B"/>
    <w:rsid w:val="00235EC4"/>
    <w:rsid w:val="00241AA3"/>
    <w:rsid w:val="00244AD0"/>
    <w:rsid w:val="002633AA"/>
    <w:rsid w:val="003042A1"/>
    <w:rsid w:val="00322841"/>
    <w:rsid w:val="0033083D"/>
    <w:rsid w:val="003D1F2C"/>
    <w:rsid w:val="00426DA9"/>
    <w:rsid w:val="004D3C11"/>
    <w:rsid w:val="00521ED0"/>
    <w:rsid w:val="00523A86"/>
    <w:rsid w:val="005866AF"/>
    <w:rsid w:val="005A0AA0"/>
    <w:rsid w:val="005F3105"/>
    <w:rsid w:val="006672BE"/>
    <w:rsid w:val="006E3F09"/>
    <w:rsid w:val="00745E8E"/>
    <w:rsid w:val="007463B7"/>
    <w:rsid w:val="0078623C"/>
    <w:rsid w:val="00793ABB"/>
    <w:rsid w:val="007A1E31"/>
    <w:rsid w:val="007B75E5"/>
    <w:rsid w:val="007C7C1A"/>
    <w:rsid w:val="007F2F27"/>
    <w:rsid w:val="00804842"/>
    <w:rsid w:val="008268CD"/>
    <w:rsid w:val="00876AF0"/>
    <w:rsid w:val="008A579F"/>
    <w:rsid w:val="008B7F3B"/>
    <w:rsid w:val="008E215D"/>
    <w:rsid w:val="009679CD"/>
    <w:rsid w:val="00A23632"/>
    <w:rsid w:val="00A40CD5"/>
    <w:rsid w:val="00A90104"/>
    <w:rsid w:val="00B20D4A"/>
    <w:rsid w:val="00B242D0"/>
    <w:rsid w:val="00B60026"/>
    <w:rsid w:val="00BA1848"/>
    <w:rsid w:val="00C27F30"/>
    <w:rsid w:val="00C839F3"/>
    <w:rsid w:val="00CA142E"/>
    <w:rsid w:val="00D245B9"/>
    <w:rsid w:val="00D57497"/>
    <w:rsid w:val="00D57C2A"/>
    <w:rsid w:val="00D91CA4"/>
    <w:rsid w:val="00D93449"/>
    <w:rsid w:val="00DB0209"/>
    <w:rsid w:val="00DB18E0"/>
    <w:rsid w:val="00E178AF"/>
    <w:rsid w:val="00E34FE3"/>
    <w:rsid w:val="00EA1B16"/>
    <w:rsid w:val="00EB1C1B"/>
    <w:rsid w:val="00EB3FC2"/>
    <w:rsid w:val="00EC2188"/>
    <w:rsid w:val="00EE1218"/>
    <w:rsid w:val="00EE797E"/>
    <w:rsid w:val="00F1248C"/>
    <w:rsid w:val="00F360B0"/>
    <w:rsid w:val="00FA420F"/>
    <w:rsid w:val="00FE43E8"/>
    <w:rsid w:val="00FF0F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FF819-0297-4136-921A-CE103EC5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33AA"/>
    <w:pPr>
      <w:ind w:left="720"/>
      <w:contextualSpacing/>
    </w:pPr>
  </w:style>
  <w:style w:type="paragraph" w:styleId="Kopfzeile">
    <w:name w:val="header"/>
    <w:basedOn w:val="Standard"/>
    <w:link w:val="KopfzeileZchn"/>
    <w:uiPriority w:val="99"/>
    <w:unhideWhenUsed/>
    <w:rsid w:val="00FE43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43E8"/>
  </w:style>
  <w:style w:type="paragraph" w:styleId="Fuzeile">
    <w:name w:val="footer"/>
    <w:basedOn w:val="Standard"/>
    <w:link w:val="FuzeileZchn"/>
    <w:uiPriority w:val="99"/>
    <w:unhideWhenUsed/>
    <w:rsid w:val="00FE43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43E8"/>
  </w:style>
  <w:style w:type="character" w:styleId="Hyperlink">
    <w:name w:val="Hyperlink"/>
    <w:basedOn w:val="Absatz-Standardschriftart"/>
    <w:uiPriority w:val="99"/>
    <w:unhideWhenUsed/>
    <w:rsid w:val="00322841"/>
    <w:rPr>
      <w:color w:val="0563C1" w:themeColor="hyperlink"/>
      <w:u w:val="single"/>
    </w:rPr>
  </w:style>
  <w:style w:type="table" w:styleId="Tabellenraster">
    <w:name w:val="Table Grid"/>
    <w:basedOn w:val="NormaleTabelle"/>
    <w:uiPriority w:val="39"/>
    <w:rsid w:val="00B60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A1B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1B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0124">
      <w:bodyDiv w:val="1"/>
      <w:marLeft w:val="0"/>
      <w:marRight w:val="0"/>
      <w:marTop w:val="0"/>
      <w:marBottom w:val="0"/>
      <w:divBdr>
        <w:top w:val="none" w:sz="0" w:space="0" w:color="auto"/>
        <w:left w:val="none" w:sz="0" w:space="0" w:color="auto"/>
        <w:bottom w:val="none" w:sz="0" w:space="0" w:color="auto"/>
        <w:right w:val="none" w:sz="0" w:space="0" w:color="auto"/>
      </w:divBdr>
    </w:div>
    <w:div w:id="468131803">
      <w:bodyDiv w:val="1"/>
      <w:marLeft w:val="0"/>
      <w:marRight w:val="0"/>
      <w:marTop w:val="0"/>
      <w:marBottom w:val="0"/>
      <w:divBdr>
        <w:top w:val="none" w:sz="0" w:space="0" w:color="auto"/>
        <w:left w:val="none" w:sz="0" w:space="0" w:color="auto"/>
        <w:bottom w:val="none" w:sz="0" w:space="0" w:color="auto"/>
        <w:right w:val="none" w:sz="0" w:space="0" w:color="auto"/>
      </w:divBdr>
    </w:div>
    <w:div w:id="696279312">
      <w:bodyDiv w:val="1"/>
      <w:marLeft w:val="0"/>
      <w:marRight w:val="0"/>
      <w:marTop w:val="0"/>
      <w:marBottom w:val="0"/>
      <w:divBdr>
        <w:top w:val="none" w:sz="0" w:space="0" w:color="auto"/>
        <w:left w:val="none" w:sz="0" w:space="0" w:color="auto"/>
        <w:bottom w:val="none" w:sz="0" w:space="0" w:color="auto"/>
        <w:right w:val="none" w:sz="0" w:space="0" w:color="auto"/>
      </w:divBdr>
    </w:div>
    <w:div w:id="935820119">
      <w:bodyDiv w:val="1"/>
      <w:marLeft w:val="0"/>
      <w:marRight w:val="0"/>
      <w:marTop w:val="0"/>
      <w:marBottom w:val="0"/>
      <w:divBdr>
        <w:top w:val="none" w:sz="0" w:space="0" w:color="auto"/>
        <w:left w:val="none" w:sz="0" w:space="0" w:color="auto"/>
        <w:bottom w:val="none" w:sz="0" w:space="0" w:color="auto"/>
        <w:right w:val="none" w:sz="0" w:space="0" w:color="auto"/>
      </w:divBdr>
    </w:div>
    <w:div w:id="978417952">
      <w:bodyDiv w:val="1"/>
      <w:marLeft w:val="0"/>
      <w:marRight w:val="0"/>
      <w:marTop w:val="0"/>
      <w:marBottom w:val="0"/>
      <w:divBdr>
        <w:top w:val="none" w:sz="0" w:space="0" w:color="auto"/>
        <w:left w:val="none" w:sz="0" w:space="0" w:color="auto"/>
        <w:bottom w:val="none" w:sz="0" w:space="0" w:color="auto"/>
        <w:right w:val="none" w:sz="0" w:space="0" w:color="auto"/>
      </w:divBdr>
    </w:div>
    <w:div w:id="149737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euerundnohr.de/downloads/wissen_erkennen_handeln.mp4" TargetMode="External"/><Relationship Id="rId3" Type="http://schemas.openxmlformats.org/officeDocument/2006/relationships/settings" Target="settings.xml"/><Relationship Id="rId7" Type="http://schemas.openxmlformats.org/officeDocument/2006/relationships/hyperlink" Target="https://konferenz.bbb3.de/b/zen-3jv-erd-m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1758</Words>
  <Characters>11078</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12811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Herr</dc:creator>
  <cp:keywords/>
  <dc:description/>
  <cp:lastModifiedBy>Markus Herr</cp:lastModifiedBy>
  <cp:revision>18</cp:revision>
  <cp:lastPrinted>2022-01-12T09:01:00Z</cp:lastPrinted>
  <dcterms:created xsi:type="dcterms:W3CDTF">2021-11-17T15:07:00Z</dcterms:created>
  <dcterms:modified xsi:type="dcterms:W3CDTF">2022-01-17T06:40:00Z</dcterms:modified>
</cp:coreProperties>
</file>